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DE9D3" w14:textId="2FFDBB93" w:rsidR="00EF1327" w:rsidRDefault="00EF1327" w:rsidP="009E58D0">
      <w:pPr>
        <w:spacing w:after="0" w:line="240" w:lineRule="auto"/>
        <w:jc w:val="both"/>
        <w:outlineLvl w:val="0"/>
        <w:rPr>
          <w:rFonts w:ascii="Arial" w:eastAsia="Times New Roman" w:hAnsi="Arial" w:cs="Arial"/>
          <w:b/>
          <w:bCs/>
          <w:kern w:val="36"/>
          <w:sz w:val="22"/>
          <w:szCs w:val="22"/>
          <w:lang w:val="es-CO" w:eastAsia="es-MX"/>
          <w14:ligatures w14:val="none"/>
        </w:rPr>
      </w:pPr>
      <w:r w:rsidRPr="00036217">
        <w:rPr>
          <w:rFonts w:ascii="Arial" w:eastAsia="Times New Roman" w:hAnsi="Arial" w:cs="Arial"/>
          <w:b/>
          <w:bCs/>
          <w:kern w:val="36"/>
          <w:sz w:val="22"/>
          <w:szCs w:val="22"/>
          <w:lang w:val="es-CO" w:eastAsia="es-MX"/>
          <w14:ligatures w14:val="none"/>
        </w:rPr>
        <w:t>INFORME TÉCNICO GERENCIA GUAJIRA – OFICINA DE ASUNTOS AMBIENTALES Y SOCIALES</w:t>
      </w:r>
    </w:p>
    <w:p w14:paraId="56D520F1" w14:textId="77777777" w:rsidR="009E58D0" w:rsidRPr="00036217" w:rsidRDefault="009E58D0" w:rsidP="009E58D0">
      <w:pPr>
        <w:spacing w:after="0" w:line="240" w:lineRule="auto"/>
        <w:jc w:val="both"/>
        <w:outlineLvl w:val="0"/>
        <w:rPr>
          <w:rFonts w:ascii="Arial" w:eastAsia="Times New Roman" w:hAnsi="Arial" w:cs="Arial"/>
          <w:b/>
          <w:bCs/>
          <w:kern w:val="36"/>
          <w:sz w:val="22"/>
          <w:szCs w:val="22"/>
          <w:lang w:val="es-CO" w:eastAsia="es-MX"/>
          <w14:ligatures w14:val="none"/>
        </w:rPr>
      </w:pPr>
    </w:p>
    <w:p w14:paraId="3B0DC524" w14:textId="04329B76" w:rsidR="00EF1327" w:rsidRPr="009E58D0" w:rsidRDefault="00EF1327" w:rsidP="009E58D0">
      <w:pPr>
        <w:pStyle w:val="Prrafodelista"/>
        <w:numPr>
          <w:ilvl w:val="0"/>
          <w:numId w:val="23"/>
        </w:numPr>
        <w:spacing w:after="0" w:line="240" w:lineRule="auto"/>
        <w:jc w:val="both"/>
        <w:outlineLvl w:val="0"/>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Introducción</w:t>
      </w:r>
    </w:p>
    <w:p w14:paraId="27A51C12" w14:textId="77777777" w:rsidR="009E58D0" w:rsidRPr="009E58D0" w:rsidRDefault="009E58D0" w:rsidP="00332B33">
      <w:pPr>
        <w:pStyle w:val="Prrafodelista"/>
        <w:spacing w:after="0" w:line="240" w:lineRule="auto"/>
        <w:jc w:val="both"/>
        <w:outlineLvl w:val="0"/>
        <w:rPr>
          <w:rFonts w:ascii="Arial" w:eastAsia="Times New Roman" w:hAnsi="Arial" w:cs="Arial"/>
          <w:b/>
          <w:bCs/>
          <w:kern w:val="36"/>
          <w:sz w:val="22"/>
          <w:szCs w:val="22"/>
          <w:lang w:val="es-CO" w:eastAsia="es-MX"/>
          <w14:ligatures w14:val="none"/>
        </w:rPr>
      </w:pPr>
    </w:p>
    <w:p w14:paraId="1A50D4CA"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transición energética justa constituye uno de los pilares estratégicos del Gobierno Nacional para el periodo 2022–2026. En este marco, el Ministerio de Minas y Energía ha impulsado la incorporación masiva de Fuentes No Convencionales de Energía Renovable (FNCER), buscando garantizar la sostenibilidad ambiental, la diversificación de la matriz energética y el fortalecimiento del desarrollo territorial en zonas priorizadas.</w:t>
      </w:r>
    </w:p>
    <w:p w14:paraId="76EBFBD1"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A0013A3"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Oficina de Asuntos Ambientales y Sociales (OAAS), como dependencia responsable del relacionamiento institucional, comunitario y ambiental del sector, cumple un papel central en garantizar que la transición energética se ejecute en condiciones de legitimidad social, armonización con los territorios y cumplimiento normativo. La OAAS coordina diariamente la relación entre empresas, comunidades étnicas, autoridades ambientales y entidades del orden nacional y territorial, asegurando que los proyectos de energía avancen de manera coordinada, eficiente y socialmente responsable.</w:t>
      </w:r>
    </w:p>
    <w:p w14:paraId="66DE0F8D"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3542405F" w14:textId="297A5731"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presente Asistencia Técnica se formula para fortalecer la capacidad institucional de la OAAS y su presencia territorial en La Guajira, en articulación con el Ministerio del Interior, con el fin de dar continuidad y robustez a los procesos sociales, ambientales y étnicos que viabilizan la entrada en operación de los proyectos FNCER estratégicos del país, especialmente aquellos comprendidos en la Estrategia 6GW del Ministerio de Minas y Energía.</w:t>
      </w:r>
    </w:p>
    <w:p w14:paraId="686989BB"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49AC498A" w14:textId="2F6EF408" w:rsidR="00EF1327" w:rsidRDefault="00EF1327" w:rsidP="00332B33">
      <w:pPr>
        <w:pStyle w:val="Prrafodelista"/>
        <w:numPr>
          <w:ilvl w:val="0"/>
          <w:numId w:val="23"/>
        </w:numPr>
        <w:spacing w:after="0" w:line="240" w:lineRule="auto"/>
        <w:jc w:val="both"/>
        <w:outlineLvl w:val="0"/>
        <w:rPr>
          <w:rFonts w:ascii="Arial" w:eastAsia="Times New Roman" w:hAnsi="Arial" w:cs="Arial"/>
          <w:b/>
          <w:bCs/>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Justificación de la necesidad</w:t>
      </w:r>
    </w:p>
    <w:p w14:paraId="2B26D7AA" w14:textId="77777777" w:rsidR="009E58D0" w:rsidRPr="00036217" w:rsidRDefault="009E58D0" w:rsidP="009E58D0">
      <w:pPr>
        <w:spacing w:after="0" w:line="240" w:lineRule="auto"/>
        <w:jc w:val="both"/>
        <w:outlineLvl w:val="1"/>
        <w:rPr>
          <w:rFonts w:ascii="Arial" w:eastAsia="Times New Roman" w:hAnsi="Arial" w:cs="Arial"/>
          <w:b/>
          <w:bCs/>
          <w:kern w:val="0"/>
          <w:sz w:val="22"/>
          <w:szCs w:val="22"/>
          <w:lang w:val="es-CO" w:eastAsia="es-MX"/>
          <w14:ligatures w14:val="none"/>
        </w:rPr>
      </w:pPr>
    </w:p>
    <w:p w14:paraId="718E027B" w14:textId="041439EF" w:rsidR="00EF1327" w:rsidRPr="009E58D0" w:rsidRDefault="00EF1327" w:rsidP="00332B33">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Contexto nacional y estratégico</w:t>
      </w:r>
    </w:p>
    <w:p w14:paraId="0EA8FD90"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7002103B"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Colombia enfrenta un momento definitorio en su transición energética. El país se fijó la meta de incorporar seis gigavatios (6GW) de nueva capacidad renovable, principalmente eólica y solar, en el periodo 2023–2026. Esta meta responde a la urgencia de descarbonizar la matriz eléctrica, reducir la dependencia de combustibles fósiles, garantizar la seguridad energética y avanzar en los compromisos climáticos internacionales.</w:t>
      </w:r>
    </w:p>
    <w:p w14:paraId="394098B6"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1A35A8B0"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Para cumplirla, no basta con desarrollar infraestructura energética: se requiere asegurar condiciones sociales, ambientales, institucionales y territoriales que permitan que los proyectos FNCER avancen sin interrupciones, litigios, conflictividades o retrasos asociados a trámites y relacionamiento con comunidades étnicas.</w:t>
      </w:r>
    </w:p>
    <w:p w14:paraId="769C42B6"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17952827" w14:textId="361C8B3A"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 xml:space="preserve">Los territorios donde se desarrollan estos proyectos </w:t>
      </w:r>
      <w:r w:rsidR="00A456EA" w:rsidRPr="00036217">
        <w:rPr>
          <w:rFonts w:ascii="Arial" w:eastAsia="Times New Roman" w:hAnsi="Arial" w:cs="Arial"/>
          <w:kern w:val="0"/>
          <w:sz w:val="22"/>
          <w:szCs w:val="22"/>
          <w:lang w:val="es-CO" w:eastAsia="es-MX"/>
          <w14:ligatures w14:val="none"/>
        </w:rPr>
        <w:t xml:space="preserve"> (</w:t>
      </w:r>
      <w:r w:rsidRPr="00036217">
        <w:rPr>
          <w:rFonts w:ascii="Arial" w:eastAsia="Times New Roman" w:hAnsi="Arial" w:cs="Arial"/>
          <w:kern w:val="0"/>
          <w:sz w:val="22"/>
          <w:szCs w:val="22"/>
          <w:lang w:val="es-CO" w:eastAsia="es-MX"/>
          <w14:ligatures w14:val="none"/>
        </w:rPr>
        <w:t>especialmente La Guajira</w:t>
      </w:r>
      <w:r w:rsidR="00A456EA" w:rsidRPr="00036217">
        <w:rPr>
          <w:rFonts w:ascii="Arial" w:eastAsia="Times New Roman" w:hAnsi="Arial" w:cs="Arial"/>
          <w:kern w:val="0"/>
          <w:sz w:val="22"/>
          <w:szCs w:val="22"/>
          <w:lang w:val="es-CO" w:eastAsia="es-MX"/>
          <w14:ligatures w14:val="none"/>
        </w:rPr>
        <w:t xml:space="preserve">) </w:t>
      </w:r>
      <w:r w:rsidRPr="00036217">
        <w:rPr>
          <w:rFonts w:ascii="Arial" w:eastAsia="Times New Roman" w:hAnsi="Arial" w:cs="Arial"/>
          <w:kern w:val="0"/>
          <w:sz w:val="22"/>
          <w:szCs w:val="22"/>
          <w:lang w:val="es-CO" w:eastAsia="es-MX"/>
          <w14:ligatures w14:val="none"/>
        </w:rPr>
        <w:t>presentan altas complejidades en materia de gobernanza, conflictividad histórica, dispersión poblacional, presencia de autoridades tradicionales múltiples, tensiones inter-</w:t>
      </w:r>
      <w:proofErr w:type="spellStart"/>
      <w:r w:rsidRPr="00036217">
        <w:rPr>
          <w:rFonts w:ascii="Arial" w:eastAsia="Times New Roman" w:hAnsi="Arial" w:cs="Arial"/>
          <w:kern w:val="0"/>
          <w:sz w:val="22"/>
          <w:szCs w:val="22"/>
          <w:lang w:val="es-CO" w:eastAsia="es-MX"/>
          <w14:ligatures w14:val="none"/>
        </w:rPr>
        <w:t>claniles</w:t>
      </w:r>
      <w:proofErr w:type="spellEnd"/>
      <w:r w:rsidRPr="00036217">
        <w:rPr>
          <w:rFonts w:ascii="Arial" w:eastAsia="Times New Roman" w:hAnsi="Arial" w:cs="Arial"/>
          <w:kern w:val="0"/>
          <w:sz w:val="22"/>
          <w:szCs w:val="22"/>
          <w:lang w:val="es-CO" w:eastAsia="es-MX"/>
          <w14:ligatures w14:val="none"/>
        </w:rPr>
        <w:t xml:space="preserve"> y dificultades estructurales en el acceso a oportunidades, servicios públicos y representación formal.</w:t>
      </w:r>
    </w:p>
    <w:p w14:paraId="2D3AEA8A"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50322D32"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 xml:space="preserve">Estos elementos convierten el componente social y ambiental en un </w:t>
      </w:r>
      <w:r w:rsidRPr="00036217">
        <w:rPr>
          <w:rFonts w:ascii="Arial" w:eastAsia="Times New Roman" w:hAnsi="Arial" w:cs="Arial"/>
          <w:b/>
          <w:bCs/>
          <w:kern w:val="0"/>
          <w:sz w:val="22"/>
          <w:szCs w:val="22"/>
          <w:lang w:val="es-CO" w:eastAsia="es-MX"/>
          <w14:ligatures w14:val="none"/>
        </w:rPr>
        <w:t>cuello de botella decisivo</w:t>
      </w:r>
      <w:r w:rsidRPr="00036217">
        <w:rPr>
          <w:rFonts w:ascii="Arial" w:eastAsia="Times New Roman" w:hAnsi="Arial" w:cs="Arial"/>
          <w:kern w:val="0"/>
          <w:sz w:val="22"/>
          <w:szCs w:val="22"/>
          <w:lang w:val="es-CO" w:eastAsia="es-MX"/>
          <w14:ligatures w14:val="none"/>
        </w:rPr>
        <w:t xml:space="preserve"> para el avance de la transición energética. La experiencia reciente demuestra que los proyectos no se retrasan por la infraestructura, sino por la ausencia de condiciones </w:t>
      </w:r>
      <w:r w:rsidRPr="00036217">
        <w:rPr>
          <w:rFonts w:ascii="Arial" w:eastAsia="Times New Roman" w:hAnsi="Arial" w:cs="Arial"/>
          <w:kern w:val="0"/>
          <w:sz w:val="22"/>
          <w:szCs w:val="22"/>
          <w:lang w:val="es-CO" w:eastAsia="es-MX"/>
          <w14:ligatures w14:val="none"/>
        </w:rPr>
        <w:lastRenderedPageBreak/>
        <w:t>habilitantes en consulta previa, confianza institucional, manejo de conflictividades y articulación interinstitucional.</w:t>
      </w:r>
    </w:p>
    <w:p w14:paraId="064E9F93"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FFCA684"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El papel de la OAAS es, por lo tanto, estratégico: constituye la instancia del Ministerio de Minas y Energía encargada de la interacción con los territorios, de coordinar el relacionamiento comunitario, de apoyar la gestión de los trámites ambientales y de garantizar que los proyectos avancen de manera armónica con las comunidades y autoridades étnicas.</w:t>
      </w:r>
    </w:p>
    <w:p w14:paraId="40323F24"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0A8CD725" w14:textId="26A9F45F" w:rsidR="00EF1327" w:rsidRPr="009E58D0" w:rsidRDefault="00EF1327"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Necesidad de fortalecer la gobernanza territorial</w:t>
      </w:r>
    </w:p>
    <w:p w14:paraId="26E12735"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58265AF7"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Guajira concentra la mayor parte de la capacidad eólica del país. Allí se encuentran decenas de proyectos de parques eólicos, líneas de transmisión y obras asociadas, que involucran a cientos de comunidades indígenas Wayuu. Esta realidad exige una presencia estatal sólida, constante y técnicamente preparada, capaz de:</w:t>
      </w:r>
    </w:p>
    <w:p w14:paraId="646FBB61"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527C9C3B" w14:textId="77777777" w:rsidR="00EF1327" w:rsidRPr="00036217" w:rsidRDefault="00EF1327" w:rsidP="009E58D0">
      <w:pPr>
        <w:numPr>
          <w:ilvl w:val="0"/>
          <w:numId w:val="1"/>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Facilitar el diálogo entre empresas, comunidades y entidades públicas.</w:t>
      </w:r>
    </w:p>
    <w:p w14:paraId="11826FDC" w14:textId="77777777" w:rsidR="00EF1327" w:rsidRPr="00036217" w:rsidRDefault="00EF1327" w:rsidP="009E58D0">
      <w:pPr>
        <w:numPr>
          <w:ilvl w:val="0"/>
          <w:numId w:val="1"/>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Resolver oportunamente situaciones críticas relacionadas con representatividad, autoridades, límites ancestrales, expectativas frente a los beneficios del proyecto y tensiones intracomunitarias.</w:t>
      </w:r>
    </w:p>
    <w:p w14:paraId="5409F807" w14:textId="77777777" w:rsidR="00EF1327" w:rsidRPr="00036217" w:rsidRDefault="00EF1327" w:rsidP="009E58D0">
      <w:pPr>
        <w:numPr>
          <w:ilvl w:val="0"/>
          <w:numId w:val="1"/>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Garantizar que los compromisos adquiridos por las empresas en los procesos de consulta se cumplan de manera clara, verificable y respetuosa de los usos y costumbres Wayuu.</w:t>
      </w:r>
    </w:p>
    <w:p w14:paraId="1D7D0BB9" w14:textId="77777777" w:rsidR="00EF1327" w:rsidRDefault="00EF1327" w:rsidP="009E58D0">
      <w:pPr>
        <w:numPr>
          <w:ilvl w:val="0"/>
          <w:numId w:val="1"/>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Coordinar a las entidades del Gobierno Nacional para dar respuestas coherentes frente a problemáticas estructurales del territorio.</w:t>
      </w:r>
    </w:p>
    <w:p w14:paraId="63E4EAC5"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1377040"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Sin un equipo técnico especializado, la gobernanza territorial se debilita, aumentando el riesgo de escalamiento de conflictividades y retrasos en proyectos estratégicos para el país.</w:t>
      </w:r>
    </w:p>
    <w:p w14:paraId="4C519F56"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6DA425C" w14:textId="4C651F95" w:rsidR="00EF1327" w:rsidRPr="009E58D0" w:rsidRDefault="00EF1327"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Necesidad de fortalecer la gestión social y el relacionamiento comunitario</w:t>
      </w:r>
    </w:p>
    <w:p w14:paraId="15D94CD4"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1E30879C"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Los proyectos FNCER han generado procesos de interacción constante entre empresas y comunidades, que requieren acompañamiento técnico, presencia institucional, mecanismos de mediación culturalmente pertinente y canales de comunicación que eviten la desinformación y la ruptura del diálogo.</w:t>
      </w:r>
    </w:p>
    <w:p w14:paraId="63EF00EB"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46CF2A63"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OAAS es la entidad del Gobierno Nacional que dispone del mandato para este relacionamiento social y técnico. No obstante, el volumen y la complejidad de los proyectos en territorio superan actualmente su capacidad operativa, lo que hace necesaria la vinculación de personal técnico capacitado para:</w:t>
      </w:r>
    </w:p>
    <w:p w14:paraId="08562F2E"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1499F315" w14:textId="77777777" w:rsidR="00EF1327" w:rsidRPr="00036217" w:rsidRDefault="00EF1327" w:rsidP="009E58D0">
      <w:pPr>
        <w:numPr>
          <w:ilvl w:val="0"/>
          <w:numId w:val="2"/>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Acompañar sesiones de diálogo y espacios comunitarios.</w:t>
      </w:r>
    </w:p>
    <w:p w14:paraId="710F1B4E" w14:textId="77777777" w:rsidR="00EF1327" w:rsidRPr="00036217" w:rsidRDefault="00EF1327" w:rsidP="009E58D0">
      <w:pPr>
        <w:numPr>
          <w:ilvl w:val="0"/>
          <w:numId w:val="2"/>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Monitorear el cumplimiento de acuerdos.</w:t>
      </w:r>
    </w:p>
    <w:p w14:paraId="6B9785C1" w14:textId="77777777" w:rsidR="00EF1327" w:rsidRPr="00036217" w:rsidRDefault="00EF1327" w:rsidP="009E58D0">
      <w:pPr>
        <w:numPr>
          <w:ilvl w:val="0"/>
          <w:numId w:val="2"/>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Atender situaciones críticas y prevenir conflictos.</w:t>
      </w:r>
    </w:p>
    <w:p w14:paraId="2EF33812" w14:textId="77777777" w:rsidR="00EF1327" w:rsidRPr="00036217" w:rsidRDefault="00EF1327" w:rsidP="009E58D0">
      <w:pPr>
        <w:numPr>
          <w:ilvl w:val="0"/>
          <w:numId w:val="2"/>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Proveer soporte técnico en relación con la interacción entre los proyectos y el territorio.</w:t>
      </w:r>
    </w:p>
    <w:p w14:paraId="43BAE73A" w14:textId="77777777" w:rsidR="00EF1327" w:rsidRDefault="00EF1327" w:rsidP="009E58D0">
      <w:pPr>
        <w:numPr>
          <w:ilvl w:val="0"/>
          <w:numId w:val="2"/>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Facilitar procesos de participación efectiva y comunicación intercultural.</w:t>
      </w:r>
    </w:p>
    <w:p w14:paraId="1795FCCF"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44569FE"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Sin este acompañamiento territorial permanente, los proyectos se exponen a interrupciones, cierres de vías, paros comunitarios y pérdida de legitimidad institucional.</w:t>
      </w:r>
    </w:p>
    <w:p w14:paraId="3E85CBB9"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60031E2" w14:textId="6E67316A" w:rsidR="00EF1327" w:rsidRPr="009E58D0" w:rsidRDefault="00EF1327"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lastRenderedPageBreak/>
        <w:t>Necesidad de fortalecer la gestión ambiental y los trámites asociados a POA</w:t>
      </w:r>
    </w:p>
    <w:p w14:paraId="5030778D"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70866146"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Los proyectos FNCER requieren trámites ambientales complejos, que incluyen licencias, modificaciones, seguimientos y articulación con autoridades ambientales. Las entidades territoriales y las comunidades requieren orientación técnica, claridad sobre los instrumentos ambientales y apoyo en el seguimiento a los compromisos derivados de las licencias ambientales.</w:t>
      </w:r>
    </w:p>
    <w:p w14:paraId="5F888DF3"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E4EA0C7"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OAAS, como enlace del Ministerio de Minas ante ANLA, las empresas y el territorio, debe asegurar que:</w:t>
      </w:r>
    </w:p>
    <w:p w14:paraId="529AEB58"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597AF724" w14:textId="77777777" w:rsidR="00EF1327" w:rsidRPr="00036217" w:rsidRDefault="00EF1327" w:rsidP="009E58D0">
      <w:pPr>
        <w:numPr>
          <w:ilvl w:val="0"/>
          <w:numId w:val="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Los proyectos avancen acorde con los requerimientos ambientales.</w:t>
      </w:r>
    </w:p>
    <w:p w14:paraId="5D67FBDD" w14:textId="77777777" w:rsidR="00EF1327" w:rsidRPr="00036217" w:rsidRDefault="00EF1327" w:rsidP="009E58D0">
      <w:pPr>
        <w:numPr>
          <w:ilvl w:val="0"/>
          <w:numId w:val="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Las comunidades comprendan el alcance de las medidas ambientales adoptadas.</w:t>
      </w:r>
    </w:p>
    <w:p w14:paraId="79363AAD" w14:textId="77777777" w:rsidR="00EF1327" w:rsidRPr="00036217" w:rsidRDefault="00EF1327" w:rsidP="009E58D0">
      <w:pPr>
        <w:numPr>
          <w:ilvl w:val="0"/>
          <w:numId w:val="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Exista articulación efectiva para resolver cuellos de botella en trámites y requerimientos.</w:t>
      </w:r>
    </w:p>
    <w:p w14:paraId="3076068B" w14:textId="77777777" w:rsidR="00EF1327" w:rsidRDefault="00EF1327" w:rsidP="009E58D0">
      <w:pPr>
        <w:numPr>
          <w:ilvl w:val="0"/>
          <w:numId w:val="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Se garantice que el cumplimiento ambiental se traduzca en protección del territorio y en confianza comunitaria.</w:t>
      </w:r>
    </w:p>
    <w:p w14:paraId="6215937D"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3AE5DA8A"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Este componente requiere un equipo técnico robusto, capaz de acompañar procesos ambientales, atender requerimientos y fortalecer el relacionamiento con autoridades y comunidades.</w:t>
      </w:r>
    </w:p>
    <w:p w14:paraId="4638917D"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1EFDA405" w14:textId="6A3D820D" w:rsidR="00EF1327" w:rsidRPr="009E58D0" w:rsidRDefault="00EF1327"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Necesidad de personal especializado para garantizar la continuidad de la gestión</w:t>
      </w:r>
    </w:p>
    <w:p w14:paraId="37950069"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038A1D06"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magnitud de los proyectos, el número de comunidades participantes y el carácter estratégico de la transición energética requieren un equipo interdisciplinario que apoye de manera permanente las labores de la OAAS. La Asistencia Técnica permitirá:</w:t>
      </w:r>
    </w:p>
    <w:p w14:paraId="0F80234D"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4883469" w14:textId="77777777" w:rsidR="00EF1327" w:rsidRPr="00036217" w:rsidRDefault="00EF1327" w:rsidP="009E58D0">
      <w:pPr>
        <w:numPr>
          <w:ilvl w:val="0"/>
          <w:numId w:val="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Incorporar profesionales en gestión social, medio ambiente, gobernanza étnica, derecho, resolución de conflictos y relacionamiento comunitario.</w:t>
      </w:r>
    </w:p>
    <w:p w14:paraId="584F9A0D" w14:textId="77777777" w:rsidR="00EF1327" w:rsidRPr="00036217" w:rsidRDefault="00EF1327" w:rsidP="009E58D0">
      <w:pPr>
        <w:numPr>
          <w:ilvl w:val="0"/>
          <w:numId w:val="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Mantener presencia territorial constante en La Guajira.</w:t>
      </w:r>
    </w:p>
    <w:p w14:paraId="00D5D2DF" w14:textId="77777777" w:rsidR="00EF1327" w:rsidRPr="00036217" w:rsidRDefault="00EF1327" w:rsidP="009E58D0">
      <w:pPr>
        <w:numPr>
          <w:ilvl w:val="0"/>
          <w:numId w:val="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Responder rápidamente ante coyunturas críticas.</w:t>
      </w:r>
    </w:p>
    <w:p w14:paraId="708ED8E0" w14:textId="33BDF4C7" w:rsidR="009E58D0" w:rsidRPr="009E58D0" w:rsidRDefault="00EF1327" w:rsidP="009E58D0">
      <w:pPr>
        <w:numPr>
          <w:ilvl w:val="0"/>
          <w:numId w:val="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Brindar soporte técnico a la Gerencia Guajira.</w:t>
      </w:r>
    </w:p>
    <w:p w14:paraId="05519450" w14:textId="77777777" w:rsidR="00EF1327" w:rsidRDefault="00EF1327" w:rsidP="009E58D0">
      <w:pPr>
        <w:numPr>
          <w:ilvl w:val="0"/>
          <w:numId w:val="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Sostener los avances logrados en años anteriores en consulta previa y gobernanza.</w:t>
      </w:r>
    </w:p>
    <w:p w14:paraId="38A5170D"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E7E0B67" w14:textId="2669B2A4"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Sin esta vinculación, la OAAS no cuenta con la capacidad operativa para atender la magnitud de los proyectos ni garantizar la entrada en operación de los mismos dentro de los tiempos establecidos.</w:t>
      </w:r>
    </w:p>
    <w:p w14:paraId="239E90EE"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488722D" w14:textId="7041BF1E" w:rsidR="00EF1327" w:rsidRPr="009E58D0" w:rsidRDefault="00EF1327" w:rsidP="009E58D0">
      <w:pPr>
        <w:pStyle w:val="Prrafodelista"/>
        <w:numPr>
          <w:ilvl w:val="0"/>
          <w:numId w:val="23"/>
        </w:numPr>
        <w:spacing w:after="0" w:line="240" w:lineRule="auto"/>
        <w:jc w:val="both"/>
        <w:outlineLvl w:val="1"/>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Descripción del proyecto</w:t>
      </w:r>
    </w:p>
    <w:p w14:paraId="6A589DCE" w14:textId="77777777" w:rsidR="009E58D0" w:rsidRPr="009E58D0" w:rsidRDefault="009E58D0" w:rsidP="009E58D0">
      <w:pPr>
        <w:spacing w:after="0" w:line="240" w:lineRule="auto"/>
        <w:jc w:val="both"/>
        <w:outlineLvl w:val="1"/>
        <w:rPr>
          <w:rFonts w:ascii="Arial" w:eastAsia="Times New Roman" w:hAnsi="Arial" w:cs="Arial"/>
          <w:b/>
          <w:bCs/>
          <w:kern w:val="0"/>
          <w:sz w:val="22"/>
          <w:szCs w:val="22"/>
          <w:lang w:val="es-CO" w:eastAsia="es-MX"/>
          <w14:ligatures w14:val="none"/>
        </w:rPr>
      </w:pPr>
    </w:p>
    <w:p w14:paraId="31912541"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La Asistencia Técnica fortalecerá la presencia, capacidad y efectividad de la OAAS en la gestión social, ambiental y territorial asociada a los proyectos FNCER. El equipo apoyará:</w:t>
      </w:r>
    </w:p>
    <w:p w14:paraId="28182DB7"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84F00A9" w14:textId="77777777" w:rsidR="00EF1327" w:rsidRDefault="00EF1327" w:rsidP="009E58D0">
      <w:pPr>
        <w:numPr>
          <w:ilvl w:val="0"/>
          <w:numId w:val="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Procesos de relacionamiento comunitario e intercultural.</w:t>
      </w:r>
    </w:p>
    <w:p w14:paraId="79D92942" w14:textId="77777777" w:rsidR="00EF1327" w:rsidRPr="00036217" w:rsidRDefault="00EF1327" w:rsidP="009E58D0">
      <w:pPr>
        <w:numPr>
          <w:ilvl w:val="0"/>
          <w:numId w:val="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Acompañamiento social y territorial en La Guajira.</w:t>
      </w:r>
    </w:p>
    <w:p w14:paraId="1B10CF53" w14:textId="77777777" w:rsidR="00EF1327" w:rsidRPr="00036217" w:rsidRDefault="00EF1327" w:rsidP="009E58D0">
      <w:pPr>
        <w:numPr>
          <w:ilvl w:val="0"/>
          <w:numId w:val="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Gestión ambiental y soporte técnico en trámites de POA.</w:t>
      </w:r>
    </w:p>
    <w:p w14:paraId="6EEE70DA" w14:textId="77777777" w:rsidR="00EF1327" w:rsidRPr="00036217" w:rsidRDefault="00EF1327" w:rsidP="009E58D0">
      <w:pPr>
        <w:numPr>
          <w:ilvl w:val="0"/>
          <w:numId w:val="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Manejo de conflictos y situaciones críticas.</w:t>
      </w:r>
    </w:p>
    <w:p w14:paraId="4C6C42E5" w14:textId="77777777" w:rsidR="00EF1327" w:rsidRPr="00036217" w:rsidRDefault="00EF1327" w:rsidP="009E58D0">
      <w:pPr>
        <w:numPr>
          <w:ilvl w:val="0"/>
          <w:numId w:val="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lastRenderedPageBreak/>
        <w:t>Seguimiento a acuerdos de consulta previa en articulación con el Ministerio del Interior.</w:t>
      </w:r>
    </w:p>
    <w:p w14:paraId="704F3403" w14:textId="77777777" w:rsidR="00EF1327" w:rsidRDefault="00EF1327" w:rsidP="009E58D0">
      <w:pPr>
        <w:numPr>
          <w:ilvl w:val="0"/>
          <w:numId w:val="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Acciones de diálogo y coordinación con empresas, comunidades y entidades públicas.</w:t>
      </w:r>
    </w:p>
    <w:p w14:paraId="56D206CF"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24A4249" w14:textId="01BDDE6A"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El proyecto se convertirá en la principal herramienta operativa para garantizar que la transición energética avance con legitimidad social, cumplimiento ambiental y articulación interinstitucional.</w:t>
      </w:r>
    </w:p>
    <w:p w14:paraId="3352A8F1"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55DDDD4F" w14:textId="2B130710" w:rsidR="00EF1327" w:rsidRPr="009E58D0" w:rsidRDefault="00EF1327" w:rsidP="009E58D0">
      <w:pPr>
        <w:pStyle w:val="Prrafodelista"/>
        <w:numPr>
          <w:ilvl w:val="0"/>
          <w:numId w:val="23"/>
        </w:numPr>
        <w:spacing w:after="0" w:line="240" w:lineRule="auto"/>
        <w:jc w:val="both"/>
        <w:outlineLvl w:val="1"/>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Resultados esperados</w:t>
      </w:r>
    </w:p>
    <w:p w14:paraId="6650211B" w14:textId="77777777" w:rsidR="009E58D0" w:rsidRPr="009E58D0" w:rsidRDefault="009E58D0" w:rsidP="009E58D0">
      <w:pPr>
        <w:spacing w:after="0" w:line="240" w:lineRule="auto"/>
        <w:jc w:val="both"/>
        <w:outlineLvl w:val="1"/>
        <w:rPr>
          <w:rFonts w:ascii="Arial" w:eastAsia="Times New Roman" w:hAnsi="Arial" w:cs="Arial"/>
          <w:b/>
          <w:bCs/>
          <w:kern w:val="0"/>
          <w:sz w:val="22"/>
          <w:szCs w:val="22"/>
          <w:lang w:val="es-CO" w:eastAsia="es-MX"/>
          <w14:ligatures w14:val="none"/>
        </w:rPr>
      </w:pPr>
    </w:p>
    <w:p w14:paraId="3B800407" w14:textId="7777777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Para 2026, la Asistencia Técnica permitirá:</w:t>
      </w:r>
    </w:p>
    <w:p w14:paraId="2C198E14"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392762B3" w14:textId="77777777" w:rsidR="00EF1327" w:rsidRPr="0003621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Fortalecer la gobernanza territorial en áreas prioritarias para la transición energética.</w:t>
      </w:r>
    </w:p>
    <w:p w14:paraId="370244EB" w14:textId="77777777" w:rsidR="00EF1327" w:rsidRPr="0003621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Consolidar el rol de la OAAS como instancia articuladora entre Estado, empresas y comunidades.</w:t>
      </w:r>
    </w:p>
    <w:p w14:paraId="6D1AC7AE" w14:textId="77777777" w:rsidR="00EF1327" w:rsidRPr="0003621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Establecer mecanismos de seguimiento y trazabilidad de acuerdos.</w:t>
      </w:r>
    </w:p>
    <w:p w14:paraId="376B5606" w14:textId="77777777" w:rsidR="00EF1327" w:rsidRPr="0003621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Mejorar la capacidad de respuesta ante conflictividades.</w:t>
      </w:r>
    </w:p>
    <w:p w14:paraId="2BCFE8BE" w14:textId="77777777" w:rsidR="00EF1327" w:rsidRPr="0003621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Asegurar la continuidad de los proyectos FNCER mediante acompañamiento social, ambiental y territorial.</w:t>
      </w:r>
    </w:p>
    <w:p w14:paraId="62207C37" w14:textId="77777777" w:rsidR="00EF1327" w:rsidRPr="0003621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Reducir riesgos de retrasos por conflictividades o trámites pendientes.</w:t>
      </w:r>
    </w:p>
    <w:p w14:paraId="134A36DB" w14:textId="77777777" w:rsidR="00EF1327" w:rsidRDefault="00EF1327" w:rsidP="009E58D0">
      <w:pPr>
        <w:numPr>
          <w:ilvl w:val="0"/>
          <w:numId w:val="6"/>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Promover un relacionamiento intercultural más sólido y respetuoso con las comunidades Wayuu.</w:t>
      </w:r>
    </w:p>
    <w:p w14:paraId="3925F989"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507C6FB" w14:textId="2FDED397" w:rsidR="00EF1327" w:rsidRDefault="00EF1327"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Este proyecto representa un instrumento fundamental para el cumplimiento de la meta nacional de 6GW y para garantizar una transición energética justa, participativa y territorialmente responsable.</w:t>
      </w:r>
    </w:p>
    <w:p w14:paraId="167B90F0" w14:textId="77777777" w:rsidR="009E58D0" w:rsidRPr="00036217"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067F15EA" w14:textId="09E25EFA" w:rsidR="007F2335" w:rsidRPr="009E58D0" w:rsidRDefault="009E58D0" w:rsidP="009E58D0">
      <w:pPr>
        <w:pStyle w:val="Prrafodelista"/>
        <w:numPr>
          <w:ilvl w:val="0"/>
          <w:numId w:val="23"/>
        </w:numPr>
        <w:spacing w:after="0" w:line="240" w:lineRule="auto"/>
        <w:jc w:val="both"/>
        <w:outlineLvl w:val="1"/>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 xml:space="preserve">Informe </w:t>
      </w:r>
      <w:r>
        <w:rPr>
          <w:rFonts w:ascii="Arial" w:eastAsia="Times New Roman" w:hAnsi="Arial" w:cs="Arial"/>
          <w:b/>
          <w:bCs/>
          <w:kern w:val="0"/>
          <w:sz w:val="22"/>
          <w:szCs w:val="22"/>
          <w:lang w:val="es-CO" w:eastAsia="es-MX"/>
          <w14:ligatures w14:val="none"/>
        </w:rPr>
        <w:t>d</w:t>
      </w:r>
      <w:r w:rsidRPr="009E58D0">
        <w:rPr>
          <w:rFonts w:ascii="Arial" w:eastAsia="Times New Roman" w:hAnsi="Arial" w:cs="Arial"/>
          <w:b/>
          <w:bCs/>
          <w:kern w:val="0"/>
          <w:sz w:val="22"/>
          <w:szCs w:val="22"/>
          <w:lang w:val="es-CO" w:eastAsia="es-MX"/>
          <w14:ligatures w14:val="none"/>
        </w:rPr>
        <w:t xml:space="preserve">e Gestión Gerencia Guajira – Línea Fortalecimiento </w:t>
      </w:r>
      <w:r>
        <w:rPr>
          <w:rFonts w:ascii="Arial" w:eastAsia="Times New Roman" w:hAnsi="Arial" w:cs="Arial"/>
          <w:b/>
          <w:bCs/>
          <w:kern w:val="0"/>
          <w:sz w:val="22"/>
          <w:szCs w:val="22"/>
          <w:lang w:val="es-CO" w:eastAsia="es-MX"/>
          <w14:ligatures w14:val="none"/>
        </w:rPr>
        <w:t>d</w:t>
      </w:r>
      <w:r w:rsidRPr="009E58D0">
        <w:rPr>
          <w:rFonts w:ascii="Arial" w:eastAsia="Times New Roman" w:hAnsi="Arial" w:cs="Arial"/>
          <w:b/>
          <w:bCs/>
          <w:kern w:val="0"/>
          <w:sz w:val="22"/>
          <w:szCs w:val="22"/>
          <w:lang w:val="es-CO" w:eastAsia="es-MX"/>
          <w14:ligatures w14:val="none"/>
        </w:rPr>
        <w:t xml:space="preserve">e </w:t>
      </w:r>
      <w:r>
        <w:rPr>
          <w:rFonts w:ascii="Arial" w:eastAsia="Times New Roman" w:hAnsi="Arial" w:cs="Arial"/>
          <w:b/>
          <w:bCs/>
          <w:kern w:val="0"/>
          <w:sz w:val="22"/>
          <w:szCs w:val="22"/>
          <w:lang w:val="es-CO" w:eastAsia="es-MX"/>
          <w14:ligatures w14:val="none"/>
        </w:rPr>
        <w:t>l</w:t>
      </w:r>
      <w:r w:rsidRPr="009E58D0">
        <w:rPr>
          <w:rFonts w:ascii="Arial" w:eastAsia="Times New Roman" w:hAnsi="Arial" w:cs="Arial"/>
          <w:b/>
          <w:bCs/>
          <w:kern w:val="0"/>
          <w:sz w:val="22"/>
          <w:szCs w:val="22"/>
          <w:lang w:val="es-CO" w:eastAsia="es-MX"/>
          <w14:ligatures w14:val="none"/>
        </w:rPr>
        <w:t xml:space="preserve">a Gobernanza </w:t>
      </w:r>
      <w:proofErr w:type="spellStart"/>
      <w:r w:rsidRPr="009E58D0">
        <w:rPr>
          <w:rFonts w:ascii="Arial" w:eastAsia="Times New Roman" w:hAnsi="Arial" w:cs="Arial"/>
          <w:b/>
          <w:bCs/>
          <w:kern w:val="0"/>
          <w:sz w:val="22"/>
          <w:szCs w:val="22"/>
          <w:lang w:val="es-CO" w:eastAsia="es-MX"/>
          <w14:ligatures w14:val="none"/>
        </w:rPr>
        <w:t>Etnica</w:t>
      </w:r>
      <w:proofErr w:type="spellEnd"/>
    </w:p>
    <w:p w14:paraId="05BA650E" w14:textId="77777777" w:rsidR="009E58D0" w:rsidRPr="00036217" w:rsidRDefault="009E58D0" w:rsidP="009E58D0">
      <w:pPr>
        <w:spacing w:after="0" w:line="240" w:lineRule="auto"/>
        <w:jc w:val="both"/>
        <w:rPr>
          <w:rFonts w:ascii="Arial" w:eastAsia="Times New Roman" w:hAnsi="Arial" w:cs="Arial"/>
          <w:b/>
          <w:bCs/>
          <w:kern w:val="36"/>
          <w:sz w:val="22"/>
          <w:szCs w:val="22"/>
          <w:lang w:val="es-CO" w:eastAsia="es-MX"/>
          <w14:ligatures w14:val="none"/>
        </w:rPr>
      </w:pPr>
    </w:p>
    <w:p w14:paraId="6A4003BE" w14:textId="77777777"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Con la llegada del actual Gobierno Nacional, se viene impulsando la política de la transición energética justa (TEJ), la cual busca: 1. La adaptación de los sistemas energéticos por las consecuencias adversas del cambio climático, 2. El tránsito de una economía extractivista a una economía productiva, y, 3. La instauración de la justica social y ecológica, en la que la energía se erige como derecho universal. A través de esta política se busca fomentar la equidad energética (accesibilidad y asequibilidad a la energía), en especial, en aquellas zonas afectadas por la explotación minera, potenciando nuevos procesos de relacionamiento y participación en beneficios que contribuirá en el mejoramiento de la calidad de vida de las comunidades territoriales y étnicas.</w:t>
      </w:r>
    </w:p>
    <w:p w14:paraId="747E1075"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34DC9253" w14:textId="77777777" w:rsidR="007F2335" w:rsidRDefault="007F2335" w:rsidP="009E58D0">
      <w:pPr>
        <w:spacing w:after="0" w:line="240" w:lineRule="auto"/>
        <w:jc w:val="both"/>
        <w:rPr>
          <w:rFonts w:ascii="Arial" w:hAnsi="Arial" w:cs="Arial"/>
          <w:sz w:val="22"/>
          <w:szCs w:val="22"/>
        </w:rPr>
      </w:pPr>
      <w:r w:rsidRPr="009E0492">
        <w:rPr>
          <w:rFonts w:ascii="Arial" w:eastAsia="Times New Roman" w:hAnsi="Arial" w:cs="Arial"/>
          <w:kern w:val="0"/>
          <w:sz w:val="22"/>
          <w:szCs w:val="22"/>
          <w:lang w:val="es-CO" w:eastAsia="es-MX"/>
          <w14:ligatures w14:val="none"/>
        </w:rPr>
        <w:t>En este contexto el Ministerio de Minas y Energía ha venido trabajando de manera articulada en la gestión de las relaciones con las autoridades étnicas del área de afectación directa de los proyectos Fuentes No Convencionales de Energías Renovables (FNCER) y las Líneas de Transmisión (LT), las empresas promotoras de los proyectos y las entidades con competencia en la transición energética justa a nivel nacional y territorial, con el propósito de garantizar una gobernanza étnica y territorial para la transición energética en la Guajira, buscando la promoción y firma de un Pacto por la Transición energética Justa en La Guajira: “un territorio posible para todas y todos, La Guajira 2050”, este hito marcó</w:t>
      </w:r>
      <w:r w:rsidRPr="00036217">
        <w:rPr>
          <w:rFonts w:ascii="Arial" w:hAnsi="Arial" w:cs="Arial"/>
          <w:sz w:val="22"/>
          <w:szCs w:val="22"/>
        </w:rPr>
        <w:t xml:space="preserve"> una nueva ruta para el relacionamiento social, económico, cultural y ambiental entre los actores estratégicos o </w:t>
      </w:r>
      <w:proofErr w:type="spellStart"/>
      <w:r w:rsidRPr="00036217">
        <w:rPr>
          <w:rFonts w:ascii="Arial" w:hAnsi="Arial" w:cs="Arial"/>
          <w:sz w:val="22"/>
          <w:szCs w:val="22"/>
        </w:rPr>
        <w:t>stakeholders</w:t>
      </w:r>
      <w:proofErr w:type="spellEnd"/>
      <w:r w:rsidRPr="00036217">
        <w:rPr>
          <w:rFonts w:ascii="Arial" w:hAnsi="Arial" w:cs="Arial"/>
          <w:sz w:val="22"/>
          <w:szCs w:val="22"/>
        </w:rPr>
        <w:t>.</w:t>
      </w:r>
    </w:p>
    <w:p w14:paraId="74769DE0" w14:textId="77777777" w:rsidR="009E58D0" w:rsidRPr="00036217" w:rsidRDefault="009E58D0" w:rsidP="009E58D0">
      <w:pPr>
        <w:spacing w:after="0" w:line="240" w:lineRule="auto"/>
        <w:jc w:val="both"/>
        <w:rPr>
          <w:rFonts w:ascii="Arial" w:hAnsi="Arial" w:cs="Arial"/>
          <w:sz w:val="22"/>
          <w:szCs w:val="22"/>
        </w:rPr>
      </w:pPr>
    </w:p>
    <w:p w14:paraId="0CE64F20" w14:textId="77777777"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El pacto, cuya firma se logró en el mes de junio de 2023, liderado por el Presidente Gustavo Petro, tiene un carácter dinámico de acuerdo con las realidades del territorio, y pretende avanzar en: justicia ambiental, social y económica para alcanzar la paz total. Podrán adherirse a este pacto los nuevos actores que reconozcan este instrumento para el fortalecimiento del relacionamiento social y ambiental, y la construcción de visiones compartidas sobre el desarrollo de la región.</w:t>
      </w:r>
    </w:p>
    <w:p w14:paraId="0BDD033C"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A763159" w14:textId="77777777"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Para materializar los 9 puntos del Pacto por la TEJ, el Ministerio de Minas y Energías elaboró un plan estratégico para operativizar los acuerdos de voluntades propuestos por las de 380 autoridades del área de influencia de los proyectos de energías renovables, los promotores de los proyectos, los gremios y asociaciones, las entidades de orden nacional y territorial con competencia en las regulaciones, trámites y procesos para la puesta en marcha de los proyectos de energía renovables y las comunidades energéticas como una respuesta de justicia social para la región.</w:t>
      </w:r>
    </w:p>
    <w:p w14:paraId="65727AC7"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350226A" w14:textId="77777777" w:rsidR="007F2335" w:rsidRPr="009E0492"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 xml:space="preserve">Dicho plan estratégico, busca que, de manera tripartita, los actores puedan construir una hoja de ruta que contenga acciones, estrategias, responsables y temporalidad que den respuesta a los siguientes interrogantes en caminados a la búsqueda de la gobernabilidad étnicas y territorial para la TEJ; ¿Cuál debe ser las acciones urgentes y necesarias que permitan hablar de una transición energética justa en el Departamento de la Guajira?, y en ¿especial en el territorio del pueblo </w:t>
      </w:r>
      <w:proofErr w:type="spellStart"/>
      <w:r w:rsidRPr="009E0492">
        <w:rPr>
          <w:rFonts w:ascii="Arial" w:eastAsia="Times New Roman" w:hAnsi="Arial" w:cs="Arial"/>
          <w:kern w:val="0"/>
          <w:sz w:val="22"/>
          <w:szCs w:val="22"/>
          <w:lang w:val="es-CO" w:eastAsia="es-MX"/>
          <w14:ligatures w14:val="none"/>
        </w:rPr>
        <w:t>Wayúu</w:t>
      </w:r>
      <w:proofErr w:type="spellEnd"/>
      <w:r w:rsidRPr="009E0492">
        <w:rPr>
          <w:rFonts w:ascii="Arial" w:eastAsia="Times New Roman" w:hAnsi="Arial" w:cs="Arial"/>
          <w:kern w:val="0"/>
          <w:sz w:val="22"/>
          <w:szCs w:val="22"/>
          <w:lang w:val="es-CO" w:eastAsia="es-MX"/>
          <w14:ligatures w14:val="none"/>
        </w:rPr>
        <w:t>?, ¿Cuáles deberían ser los determinantes o habilitadores sociales, culturales, económicos, ambientales y regulatorios que garanticen un debido proceso de participación de las autoridades étnicas y territoriales en la toma de decisiones informadas sobre la planificación energética del territorio?, ¿Cómo deben actuar las entidades competentes en las regulaciones ambientales y sociales al momento de habilitar o inhabilitar los proyectos de energías renovables en el territorio?, y, ¿Cómo deben adoptarse los estándares de la debida diligencia de las empresas promotoras y desarrolladoras de los proyectos de energías renovables?, generando de esta manera una respuesta institucional y comunitaria que posibilite la sostenibilidad de la TEJ en la Guajira.</w:t>
      </w:r>
    </w:p>
    <w:p w14:paraId="5BB7E231" w14:textId="77777777" w:rsidR="009E58D0"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5444F261" w14:textId="528537BB"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 xml:space="preserve">En 2024 la OAAS adelantó la conformación de las Instancias de Diálogo y Seguimiento Comunitario y la Instancia de Diálogo y Seguimiento Territorial como estrategia para el fortalecimiento de la gobernanza de las comunidades wayuu y el diálogo con entidades y empresas.  </w:t>
      </w:r>
    </w:p>
    <w:p w14:paraId="02B77161"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4136414" w14:textId="77777777"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Para el 2025, y con el camino recorrido previamente, se estableció una ruta en el marco del fortalecimiento de la gobernanza étnica y territorial que buscó el fortalecimiento en el relacionamiento con las comunidades wayuu que permitiera, de un lado el fortalecimiento de su gobernanza y, por otro lado, buscar el avance de los proyectos FNCER y LT.</w:t>
      </w:r>
    </w:p>
    <w:p w14:paraId="561AEBCE"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6F3423C" w14:textId="35458B3B"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A continuación</w:t>
      </w:r>
      <w:r w:rsidR="004B21A0" w:rsidRPr="009E0492">
        <w:rPr>
          <w:rFonts w:ascii="Arial" w:eastAsia="Times New Roman" w:hAnsi="Arial" w:cs="Arial"/>
          <w:kern w:val="0"/>
          <w:sz w:val="22"/>
          <w:szCs w:val="22"/>
          <w:lang w:val="es-CO" w:eastAsia="es-MX"/>
          <w14:ligatures w14:val="none"/>
        </w:rPr>
        <w:t>,</w:t>
      </w:r>
      <w:r w:rsidRPr="009E0492">
        <w:rPr>
          <w:rFonts w:ascii="Arial" w:eastAsia="Times New Roman" w:hAnsi="Arial" w:cs="Arial"/>
          <w:kern w:val="0"/>
          <w:sz w:val="22"/>
          <w:szCs w:val="22"/>
          <w:lang w:val="es-CO" w:eastAsia="es-MX"/>
          <w14:ligatures w14:val="none"/>
        </w:rPr>
        <w:t xml:space="preserve"> se presenta el avance en los hitos planteados para la línea estratégica de Gobernanza étnica y la línea estratégica de Gobernanza Territorial.</w:t>
      </w:r>
    </w:p>
    <w:p w14:paraId="4AEB0C20"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1AC86B1D" w14:textId="77777777" w:rsidR="007F2335" w:rsidRDefault="007F2335"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0492">
        <w:rPr>
          <w:rFonts w:ascii="Arial" w:eastAsia="Times New Roman" w:hAnsi="Arial" w:cs="Arial"/>
          <w:b/>
          <w:bCs/>
          <w:kern w:val="0"/>
          <w:sz w:val="22"/>
          <w:szCs w:val="22"/>
          <w:lang w:val="es-CO" w:eastAsia="es-MX"/>
          <w14:ligatures w14:val="none"/>
        </w:rPr>
        <w:t>Hito 1.1 Fortalecimiento de la gobernanza étnica de las comunidades del área de influencia de los proyectos FNCER y LT (</w:t>
      </w:r>
      <w:proofErr w:type="spellStart"/>
      <w:r w:rsidRPr="009E0492">
        <w:rPr>
          <w:rFonts w:ascii="Arial" w:eastAsia="Times New Roman" w:hAnsi="Arial" w:cs="Arial"/>
          <w:b/>
          <w:bCs/>
          <w:kern w:val="0"/>
          <w:sz w:val="22"/>
          <w:szCs w:val="22"/>
          <w:lang w:val="es-CO" w:eastAsia="es-MX"/>
          <w14:ligatures w14:val="none"/>
        </w:rPr>
        <w:t>Isagen</w:t>
      </w:r>
      <w:proofErr w:type="spellEnd"/>
      <w:r w:rsidRPr="009E0492">
        <w:rPr>
          <w:rFonts w:ascii="Arial" w:eastAsia="Times New Roman" w:hAnsi="Arial" w:cs="Arial"/>
          <w:b/>
          <w:bCs/>
          <w:kern w:val="0"/>
          <w:sz w:val="22"/>
          <w:szCs w:val="22"/>
          <w:lang w:val="es-CO" w:eastAsia="es-MX"/>
          <w14:ligatures w14:val="none"/>
        </w:rPr>
        <w:t xml:space="preserve">, </w:t>
      </w:r>
      <w:proofErr w:type="spellStart"/>
      <w:r w:rsidRPr="009E0492">
        <w:rPr>
          <w:rFonts w:ascii="Arial" w:eastAsia="Times New Roman" w:hAnsi="Arial" w:cs="Arial"/>
          <w:b/>
          <w:bCs/>
          <w:kern w:val="0"/>
          <w:sz w:val="22"/>
          <w:szCs w:val="22"/>
          <w:lang w:val="es-CO" w:eastAsia="es-MX"/>
          <w14:ligatures w14:val="none"/>
        </w:rPr>
        <w:t>Epm</w:t>
      </w:r>
      <w:proofErr w:type="spellEnd"/>
      <w:r w:rsidRPr="009E0492">
        <w:rPr>
          <w:rFonts w:ascii="Arial" w:eastAsia="Times New Roman" w:hAnsi="Arial" w:cs="Arial"/>
          <w:b/>
          <w:bCs/>
          <w:kern w:val="0"/>
          <w:sz w:val="22"/>
          <w:szCs w:val="22"/>
          <w:lang w:val="es-CO" w:eastAsia="es-MX"/>
          <w14:ligatures w14:val="none"/>
        </w:rPr>
        <w:t xml:space="preserve">, Isa </w:t>
      </w:r>
      <w:proofErr w:type="spellStart"/>
      <w:r w:rsidRPr="009E0492">
        <w:rPr>
          <w:rFonts w:ascii="Arial" w:eastAsia="Times New Roman" w:hAnsi="Arial" w:cs="Arial"/>
          <w:b/>
          <w:bCs/>
          <w:kern w:val="0"/>
          <w:sz w:val="22"/>
          <w:szCs w:val="22"/>
          <w:lang w:val="es-CO" w:eastAsia="es-MX"/>
          <w14:ligatures w14:val="none"/>
        </w:rPr>
        <w:t>Intercolombia</w:t>
      </w:r>
      <w:proofErr w:type="spellEnd"/>
      <w:r w:rsidRPr="009E0492">
        <w:rPr>
          <w:rFonts w:ascii="Arial" w:eastAsia="Times New Roman" w:hAnsi="Arial" w:cs="Arial"/>
          <w:b/>
          <w:bCs/>
          <w:kern w:val="0"/>
          <w:sz w:val="22"/>
          <w:szCs w:val="22"/>
          <w:lang w:val="es-CO" w:eastAsia="es-MX"/>
          <w14:ligatures w14:val="none"/>
        </w:rPr>
        <w:t>, GEB, EDPR, AES) a través de la realización de once (11) espacios de diálogos comunitarios.</w:t>
      </w:r>
    </w:p>
    <w:p w14:paraId="20325225"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15C1F834" w14:textId="77777777"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 xml:space="preserve">En el proceso de fortalecimiento de la gobernanza étnica se realizaron diálogos con 380 autoridades y líderes wayuu con el fin de construir el Plan Operativo del Pacto por la </w:t>
      </w:r>
      <w:r w:rsidRPr="009E0492">
        <w:rPr>
          <w:rFonts w:ascii="Arial" w:eastAsia="Times New Roman" w:hAnsi="Arial" w:cs="Arial"/>
          <w:kern w:val="0"/>
          <w:sz w:val="22"/>
          <w:szCs w:val="22"/>
          <w:lang w:val="es-CO" w:eastAsia="es-MX"/>
          <w14:ligatures w14:val="none"/>
        </w:rPr>
        <w:lastRenderedPageBreak/>
        <w:t>Transición Energética Justa, la elección de delegados wayuu y el fortalecimiento de la gobernanza étnica, que a su vez conlleve a un mejor relacionamiento entre las comunidades y las empresas de los proyectos FNCER y LT y se optimice.</w:t>
      </w:r>
    </w:p>
    <w:p w14:paraId="3AAAB119"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4D5B8D00" w14:textId="77777777" w:rsidR="007F2335"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Resultado de ello fue la conformación de la Instancia de Diálogo y Seguimiento Territorial con 46 delegados wayuu quienes en este espacio técnico y de gestión promueven el cumplimiento del Plan Operativo del Pacto por la TEJ, participan en espacios con gobierno nacional, local y empresas y tienen la responsabilidad de devolver toda la información a las autoridades y comunidades que los eligieron delegados.</w:t>
      </w:r>
    </w:p>
    <w:p w14:paraId="0BC3F18A"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0C2AB7E2" w14:textId="77777777" w:rsidR="009E58D0" w:rsidRDefault="007F2335"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En este proceso que compone diferentes escalas pero que representa una sola gobernanza wayuu</w:t>
      </w:r>
      <w:r w:rsidR="004B21A0" w:rsidRPr="009E0492">
        <w:rPr>
          <w:rFonts w:ascii="Arial" w:eastAsia="Times New Roman" w:hAnsi="Arial" w:cs="Arial"/>
          <w:kern w:val="0"/>
          <w:sz w:val="22"/>
          <w:szCs w:val="22"/>
          <w:lang w:val="es-CO" w:eastAsia="es-MX"/>
          <w14:ligatures w14:val="none"/>
        </w:rPr>
        <w:t xml:space="preserve">, razón por la cual se determinó la importancia de hacer la devolución de información por parte de los delegados a las autoridades y comunidades en un ejercicio informativo frente a las acciones del Plan Operativo del Pacto por la TEJ y una actividad de diálogo social para la </w:t>
      </w:r>
      <w:proofErr w:type="spellStart"/>
      <w:r w:rsidR="004B21A0" w:rsidRPr="009E0492">
        <w:rPr>
          <w:rFonts w:ascii="Arial" w:eastAsia="Times New Roman" w:hAnsi="Arial" w:cs="Arial"/>
          <w:kern w:val="0"/>
          <w:sz w:val="22"/>
          <w:szCs w:val="22"/>
          <w:lang w:val="es-CO" w:eastAsia="es-MX"/>
          <w14:ligatures w14:val="none"/>
        </w:rPr>
        <w:t>legitmidad</w:t>
      </w:r>
      <w:proofErr w:type="spellEnd"/>
      <w:r w:rsidR="004B21A0" w:rsidRPr="009E0492">
        <w:rPr>
          <w:rFonts w:ascii="Arial" w:eastAsia="Times New Roman" w:hAnsi="Arial" w:cs="Arial"/>
          <w:kern w:val="0"/>
          <w:sz w:val="22"/>
          <w:szCs w:val="22"/>
          <w:lang w:val="es-CO" w:eastAsia="es-MX"/>
          <w14:ligatures w14:val="none"/>
        </w:rPr>
        <w:t xml:space="preserve"> y reconocimiento de los delegados wayuu.</w:t>
      </w:r>
    </w:p>
    <w:p w14:paraId="0485F7F3" w14:textId="77777777" w:rsidR="009E58D0"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203E915E" w14:textId="1D562088" w:rsidR="004B21A0" w:rsidRDefault="004B21A0"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Para la devolución de información se realizaron 11 talleres que abarcaron los municipios de Uribia, Maicao y Albania, con los siguientes resultados:</w:t>
      </w:r>
    </w:p>
    <w:p w14:paraId="045A8FF8"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tbl>
      <w:tblPr>
        <w:tblW w:w="5000" w:type="pct"/>
        <w:tblCellMar>
          <w:left w:w="70" w:type="dxa"/>
          <w:right w:w="70" w:type="dxa"/>
        </w:tblCellMar>
        <w:tblLook w:val="04A0" w:firstRow="1" w:lastRow="0" w:firstColumn="1" w:lastColumn="0" w:noHBand="0" w:noVBand="1"/>
      </w:tblPr>
      <w:tblGrid>
        <w:gridCol w:w="183"/>
        <w:gridCol w:w="3187"/>
        <w:gridCol w:w="1946"/>
        <w:gridCol w:w="1997"/>
        <w:gridCol w:w="1515"/>
      </w:tblGrid>
      <w:tr w:rsidR="004B21A0" w:rsidRPr="004B21A0" w14:paraId="18EA4BE4"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C0E6F5"/>
            <w:noWrap/>
            <w:vAlign w:val="center"/>
            <w:hideMark/>
          </w:tcPr>
          <w:p w14:paraId="03D23A04" w14:textId="77777777" w:rsidR="004B21A0" w:rsidRPr="004B21A0" w:rsidRDefault="004B21A0" w:rsidP="009E58D0">
            <w:pPr>
              <w:spacing w:after="0" w:line="240" w:lineRule="auto"/>
              <w:jc w:val="center"/>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PROYECTO</w:t>
            </w:r>
          </w:p>
        </w:tc>
        <w:tc>
          <w:tcPr>
            <w:tcW w:w="1102" w:type="pct"/>
            <w:tcBorders>
              <w:top w:val="single" w:sz="4" w:space="0" w:color="auto"/>
              <w:left w:val="nil"/>
              <w:bottom w:val="single" w:sz="4" w:space="0" w:color="auto"/>
              <w:right w:val="single" w:sz="4" w:space="0" w:color="auto"/>
            </w:tcBorders>
            <w:shd w:val="clear" w:color="000000" w:fill="C0E6F5"/>
            <w:noWrap/>
            <w:vAlign w:val="center"/>
            <w:hideMark/>
          </w:tcPr>
          <w:p w14:paraId="33085530" w14:textId="77777777" w:rsidR="004B21A0" w:rsidRPr="004B21A0" w:rsidRDefault="004B21A0" w:rsidP="009E58D0">
            <w:pPr>
              <w:spacing w:after="0" w:line="240" w:lineRule="auto"/>
              <w:jc w:val="center"/>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ASISTENTES</w:t>
            </w:r>
          </w:p>
        </w:tc>
        <w:tc>
          <w:tcPr>
            <w:tcW w:w="1131" w:type="pct"/>
            <w:tcBorders>
              <w:top w:val="single" w:sz="4" w:space="0" w:color="auto"/>
              <w:left w:val="nil"/>
              <w:bottom w:val="single" w:sz="4" w:space="0" w:color="auto"/>
              <w:right w:val="single" w:sz="4" w:space="0" w:color="auto"/>
            </w:tcBorders>
            <w:shd w:val="clear" w:color="000000" w:fill="C0E6F5"/>
            <w:noWrap/>
            <w:vAlign w:val="center"/>
            <w:hideMark/>
          </w:tcPr>
          <w:p w14:paraId="61B8F2F2" w14:textId="77777777" w:rsidR="004B21A0" w:rsidRPr="004B21A0" w:rsidRDefault="004B21A0" w:rsidP="009E58D0">
            <w:pPr>
              <w:spacing w:after="0" w:line="240" w:lineRule="auto"/>
              <w:jc w:val="center"/>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PENDIENTES</w:t>
            </w:r>
          </w:p>
        </w:tc>
        <w:tc>
          <w:tcPr>
            <w:tcW w:w="858" w:type="pct"/>
            <w:tcBorders>
              <w:top w:val="single" w:sz="4" w:space="0" w:color="auto"/>
              <w:left w:val="nil"/>
              <w:bottom w:val="single" w:sz="4" w:space="0" w:color="auto"/>
              <w:right w:val="single" w:sz="4" w:space="0" w:color="auto"/>
            </w:tcBorders>
            <w:shd w:val="clear" w:color="000000" w:fill="C0E6F5"/>
            <w:noWrap/>
            <w:vAlign w:val="center"/>
            <w:hideMark/>
          </w:tcPr>
          <w:p w14:paraId="0F4D05F5" w14:textId="77777777" w:rsidR="004B21A0" w:rsidRPr="004B21A0" w:rsidRDefault="004B21A0" w:rsidP="009E58D0">
            <w:pPr>
              <w:spacing w:after="0" w:line="240" w:lineRule="auto"/>
              <w:jc w:val="center"/>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TOTAL</w:t>
            </w:r>
          </w:p>
        </w:tc>
      </w:tr>
      <w:tr w:rsidR="004B21A0" w:rsidRPr="004B21A0" w14:paraId="09FB7656"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F6E3308"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ISAGEN</w:t>
            </w:r>
          </w:p>
        </w:tc>
        <w:tc>
          <w:tcPr>
            <w:tcW w:w="1102" w:type="pct"/>
            <w:tcBorders>
              <w:top w:val="nil"/>
              <w:left w:val="nil"/>
              <w:bottom w:val="single" w:sz="4" w:space="0" w:color="auto"/>
              <w:right w:val="single" w:sz="4" w:space="0" w:color="auto"/>
            </w:tcBorders>
            <w:shd w:val="clear" w:color="000000" w:fill="FFFFFF"/>
            <w:noWrap/>
            <w:vAlign w:val="center"/>
            <w:hideMark/>
          </w:tcPr>
          <w:p w14:paraId="71A8A580"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w:t>
            </w:r>
          </w:p>
        </w:tc>
        <w:tc>
          <w:tcPr>
            <w:tcW w:w="1131" w:type="pct"/>
            <w:tcBorders>
              <w:top w:val="nil"/>
              <w:left w:val="nil"/>
              <w:bottom w:val="single" w:sz="4" w:space="0" w:color="auto"/>
              <w:right w:val="single" w:sz="4" w:space="0" w:color="auto"/>
            </w:tcBorders>
            <w:shd w:val="clear" w:color="000000" w:fill="FFFFFF"/>
            <w:noWrap/>
            <w:vAlign w:val="center"/>
            <w:hideMark/>
          </w:tcPr>
          <w:p w14:paraId="6DE21968"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0</w:t>
            </w:r>
          </w:p>
        </w:tc>
        <w:tc>
          <w:tcPr>
            <w:tcW w:w="858" w:type="pct"/>
            <w:tcBorders>
              <w:top w:val="nil"/>
              <w:left w:val="nil"/>
              <w:bottom w:val="single" w:sz="4" w:space="0" w:color="auto"/>
              <w:right w:val="single" w:sz="4" w:space="0" w:color="auto"/>
            </w:tcBorders>
            <w:shd w:val="clear" w:color="000000" w:fill="FFFFFF"/>
            <w:noWrap/>
            <w:vAlign w:val="center"/>
            <w:hideMark/>
          </w:tcPr>
          <w:p w14:paraId="15F59901"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w:t>
            </w:r>
          </w:p>
        </w:tc>
      </w:tr>
      <w:tr w:rsidR="004B21A0" w:rsidRPr="004B21A0" w14:paraId="759B98B0"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EF772D9"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EDPR - URIBIA</w:t>
            </w:r>
          </w:p>
        </w:tc>
        <w:tc>
          <w:tcPr>
            <w:tcW w:w="1102" w:type="pct"/>
            <w:tcBorders>
              <w:top w:val="nil"/>
              <w:left w:val="nil"/>
              <w:bottom w:val="single" w:sz="4" w:space="0" w:color="auto"/>
              <w:right w:val="single" w:sz="4" w:space="0" w:color="auto"/>
            </w:tcBorders>
            <w:shd w:val="clear" w:color="000000" w:fill="FFFFFF"/>
            <w:noWrap/>
            <w:vAlign w:val="center"/>
            <w:hideMark/>
          </w:tcPr>
          <w:p w14:paraId="45FDABC0"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14</w:t>
            </w:r>
          </w:p>
        </w:tc>
        <w:tc>
          <w:tcPr>
            <w:tcW w:w="1131" w:type="pct"/>
            <w:tcBorders>
              <w:top w:val="nil"/>
              <w:left w:val="nil"/>
              <w:bottom w:val="single" w:sz="4" w:space="0" w:color="auto"/>
              <w:right w:val="single" w:sz="4" w:space="0" w:color="auto"/>
            </w:tcBorders>
            <w:shd w:val="clear" w:color="000000" w:fill="FFFFFF"/>
            <w:noWrap/>
            <w:vAlign w:val="center"/>
            <w:hideMark/>
          </w:tcPr>
          <w:p w14:paraId="2FB2B214"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12</w:t>
            </w:r>
          </w:p>
        </w:tc>
        <w:tc>
          <w:tcPr>
            <w:tcW w:w="858" w:type="pct"/>
            <w:tcBorders>
              <w:top w:val="nil"/>
              <w:left w:val="nil"/>
              <w:bottom w:val="single" w:sz="4" w:space="0" w:color="auto"/>
              <w:right w:val="single" w:sz="4" w:space="0" w:color="auto"/>
            </w:tcBorders>
            <w:shd w:val="clear" w:color="000000" w:fill="FFFFFF"/>
            <w:noWrap/>
            <w:vAlign w:val="center"/>
            <w:hideMark/>
          </w:tcPr>
          <w:p w14:paraId="75666E1F"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26</w:t>
            </w:r>
          </w:p>
        </w:tc>
      </w:tr>
      <w:tr w:rsidR="004B21A0" w:rsidRPr="004B21A0" w14:paraId="6E87E355"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D3D9AD6"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EPM</w:t>
            </w:r>
          </w:p>
        </w:tc>
        <w:tc>
          <w:tcPr>
            <w:tcW w:w="1102" w:type="pct"/>
            <w:tcBorders>
              <w:top w:val="nil"/>
              <w:left w:val="nil"/>
              <w:bottom w:val="single" w:sz="4" w:space="0" w:color="auto"/>
              <w:right w:val="single" w:sz="4" w:space="0" w:color="auto"/>
            </w:tcBorders>
            <w:shd w:val="clear" w:color="000000" w:fill="FFFFFF"/>
            <w:noWrap/>
            <w:vAlign w:val="center"/>
            <w:hideMark/>
          </w:tcPr>
          <w:p w14:paraId="6F69EA2B"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12</w:t>
            </w:r>
          </w:p>
        </w:tc>
        <w:tc>
          <w:tcPr>
            <w:tcW w:w="1131" w:type="pct"/>
            <w:tcBorders>
              <w:top w:val="nil"/>
              <w:left w:val="nil"/>
              <w:bottom w:val="single" w:sz="4" w:space="0" w:color="auto"/>
              <w:right w:val="single" w:sz="4" w:space="0" w:color="auto"/>
            </w:tcBorders>
            <w:shd w:val="clear" w:color="000000" w:fill="FFFFFF"/>
            <w:noWrap/>
            <w:vAlign w:val="center"/>
            <w:hideMark/>
          </w:tcPr>
          <w:p w14:paraId="4D495926"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0</w:t>
            </w:r>
          </w:p>
        </w:tc>
        <w:tc>
          <w:tcPr>
            <w:tcW w:w="858" w:type="pct"/>
            <w:tcBorders>
              <w:top w:val="nil"/>
              <w:left w:val="nil"/>
              <w:bottom w:val="single" w:sz="4" w:space="0" w:color="auto"/>
              <w:right w:val="single" w:sz="4" w:space="0" w:color="auto"/>
            </w:tcBorders>
            <w:shd w:val="clear" w:color="000000" w:fill="FFFFFF"/>
            <w:noWrap/>
            <w:vAlign w:val="center"/>
            <w:hideMark/>
          </w:tcPr>
          <w:p w14:paraId="11EDE571"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12</w:t>
            </w:r>
          </w:p>
        </w:tc>
      </w:tr>
      <w:tr w:rsidR="004B21A0" w:rsidRPr="004B21A0" w14:paraId="1B0FCC57"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E29386D"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EDP/ALBANIA</w:t>
            </w:r>
          </w:p>
        </w:tc>
        <w:tc>
          <w:tcPr>
            <w:tcW w:w="1102" w:type="pct"/>
            <w:tcBorders>
              <w:top w:val="nil"/>
              <w:left w:val="nil"/>
              <w:bottom w:val="single" w:sz="4" w:space="0" w:color="auto"/>
              <w:right w:val="single" w:sz="4" w:space="0" w:color="auto"/>
            </w:tcBorders>
            <w:shd w:val="clear" w:color="000000" w:fill="FFFFFF"/>
            <w:noWrap/>
            <w:vAlign w:val="center"/>
            <w:hideMark/>
          </w:tcPr>
          <w:p w14:paraId="3E6693E0"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8</w:t>
            </w:r>
          </w:p>
        </w:tc>
        <w:tc>
          <w:tcPr>
            <w:tcW w:w="1131" w:type="pct"/>
            <w:tcBorders>
              <w:top w:val="nil"/>
              <w:left w:val="nil"/>
              <w:bottom w:val="single" w:sz="4" w:space="0" w:color="auto"/>
              <w:right w:val="single" w:sz="4" w:space="0" w:color="auto"/>
            </w:tcBorders>
            <w:shd w:val="clear" w:color="000000" w:fill="FFFFFF"/>
            <w:noWrap/>
            <w:vAlign w:val="center"/>
            <w:hideMark/>
          </w:tcPr>
          <w:p w14:paraId="0043CFF8"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4</w:t>
            </w:r>
          </w:p>
        </w:tc>
        <w:tc>
          <w:tcPr>
            <w:tcW w:w="858" w:type="pct"/>
            <w:tcBorders>
              <w:top w:val="nil"/>
              <w:left w:val="nil"/>
              <w:bottom w:val="single" w:sz="4" w:space="0" w:color="auto"/>
              <w:right w:val="single" w:sz="4" w:space="0" w:color="auto"/>
            </w:tcBorders>
            <w:shd w:val="clear" w:color="000000" w:fill="FFFFFF"/>
            <w:noWrap/>
            <w:vAlign w:val="center"/>
            <w:hideMark/>
          </w:tcPr>
          <w:p w14:paraId="448E1D88"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12</w:t>
            </w:r>
          </w:p>
        </w:tc>
      </w:tr>
      <w:tr w:rsidR="004B21A0" w:rsidRPr="004B21A0" w14:paraId="64AAA825"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81EF6FA"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AES  (JK1 JK2, JK4 y LT)</w:t>
            </w:r>
          </w:p>
        </w:tc>
        <w:tc>
          <w:tcPr>
            <w:tcW w:w="1102" w:type="pct"/>
            <w:tcBorders>
              <w:top w:val="nil"/>
              <w:left w:val="nil"/>
              <w:bottom w:val="single" w:sz="4" w:space="0" w:color="auto"/>
              <w:right w:val="single" w:sz="4" w:space="0" w:color="auto"/>
            </w:tcBorders>
            <w:shd w:val="clear" w:color="000000" w:fill="FFFFFF"/>
            <w:noWrap/>
            <w:vAlign w:val="center"/>
            <w:hideMark/>
          </w:tcPr>
          <w:p w14:paraId="66F5B8B3"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21</w:t>
            </w:r>
          </w:p>
        </w:tc>
        <w:tc>
          <w:tcPr>
            <w:tcW w:w="1131" w:type="pct"/>
            <w:tcBorders>
              <w:top w:val="nil"/>
              <w:left w:val="nil"/>
              <w:bottom w:val="single" w:sz="4" w:space="0" w:color="auto"/>
              <w:right w:val="single" w:sz="4" w:space="0" w:color="auto"/>
            </w:tcBorders>
            <w:shd w:val="clear" w:color="000000" w:fill="FFFFFF"/>
            <w:noWrap/>
            <w:vAlign w:val="center"/>
            <w:hideMark/>
          </w:tcPr>
          <w:p w14:paraId="7BBB89BC"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11</w:t>
            </w:r>
          </w:p>
        </w:tc>
        <w:tc>
          <w:tcPr>
            <w:tcW w:w="858" w:type="pct"/>
            <w:tcBorders>
              <w:top w:val="nil"/>
              <w:left w:val="nil"/>
              <w:bottom w:val="single" w:sz="4" w:space="0" w:color="auto"/>
              <w:right w:val="single" w:sz="4" w:space="0" w:color="auto"/>
            </w:tcBorders>
            <w:shd w:val="clear" w:color="000000" w:fill="FFFFFF"/>
            <w:noWrap/>
            <w:vAlign w:val="center"/>
            <w:hideMark/>
          </w:tcPr>
          <w:p w14:paraId="649FE1EA"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32</w:t>
            </w:r>
          </w:p>
        </w:tc>
      </w:tr>
      <w:tr w:rsidR="004B21A0" w:rsidRPr="004B21A0" w14:paraId="362638D3"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20180FE"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GEB - ALBANIA</w:t>
            </w:r>
          </w:p>
        </w:tc>
        <w:tc>
          <w:tcPr>
            <w:tcW w:w="1102" w:type="pct"/>
            <w:tcBorders>
              <w:top w:val="nil"/>
              <w:left w:val="nil"/>
              <w:bottom w:val="single" w:sz="4" w:space="0" w:color="auto"/>
              <w:right w:val="single" w:sz="4" w:space="0" w:color="auto"/>
            </w:tcBorders>
            <w:shd w:val="clear" w:color="000000" w:fill="FFFFFF"/>
            <w:noWrap/>
            <w:vAlign w:val="center"/>
            <w:hideMark/>
          </w:tcPr>
          <w:p w14:paraId="0EBE32D2"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w:t>
            </w:r>
          </w:p>
        </w:tc>
        <w:tc>
          <w:tcPr>
            <w:tcW w:w="1131" w:type="pct"/>
            <w:tcBorders>
              <w:top w:val="nil"/>
              <w:left w:val="nil"/>
              <w:bottom w:val="single" w:sz="4" w:space="0" w:color="auto"/>
              <w:right w:val="single" w:sz="4" w:space="0" w:color="auto"/>
            </w:tcBorders>
            <w:shd w:val="clear" w:color="000000" w:fill="FFFFFF"/>
            <w:noWrap/>
            <w:vAlign w:val="center"/>
            <w:hideMark/>
          </w:tcPr>
          <w:p w14:paraId="31B04BA7"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11</w:t>
            </w:r>
          </w:p>
        </w:tc>
        <w:tc>
          <w:tcPr>
            <w:tcW w:w="858" w:type="pct"/>
            <w:tcBorders>
              <w:top w:val="nil"/>
              <w:left w:val="nil"/>
              <w:bottom w:val="single" w:sz="4" w:space="0" w:color="auto"/>
              <w:right w:val="single" w:sz="4" w:space="0" w:color="auto"/>
            </w:tcBorders>
            <w:shd w:val="clear" w:color="000000" w:fill="FFFFFF"/>
            <w:noWrap/>
            <w:vAlign w:val="center"/>
            <w:hideMark/>
          </w:tcPr>
          <w:p w14:paraId="53531A56"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14</w:t>
            </w:r>
          </w:p>
        </w:tc>
      </w:tr>
      <w:tr w:rsidR="004B21A0" w:rsidRPr="004B21A0" w14:paraId="10C35B2D"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5EB97C"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EDPR - MAICAO</w:t>
            </w:r>
          </w:p>
        </w:tc>
        <w:tc>
          <w:tcPr>
            <w:tcW w:w="1102" w:type="pct"/>
            <w:tcBorders>
              <w:top w:val="nil"/>
              <w:left w:val="nil"/>
              <w:bottom w:val="single" w:sz="4" w:space="0" w:color="auto"/>
              <w:right w:val="single" w:sz="4" w:space="0" w:color="auto"/>
            </w:tcBorders>
            <w:shd w:val="clear" w:color="000000" w:fill="FFFFFF"/>
            <w:noWrap/>
            <w:vAlign w:val="center"/>
            <w:hideMark/>
          </w:tcPr>
          <w:p w14:paraId="13FECB27"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36</w:t>
            </w:r>
          </w:p>
        </w:tc>
        <w:tc>
          <w:tcPr>
            <w:tcW w:w="1131" w:type="pct"/>
            <w:tcBorders>
              <w:top w:val="nil"/>
              <w:left w:val="nil"/>
              <w:bottom w:val="single" w:sz="4" w:space="0" w:color="auto"/>
              <w:right w:val="single" w:sz="4" w:space="0" w:color="auto"/>
            </w:tcBorders>
            <w:shd w:val="clear" w:color="000000" w:fill="FFFFFF"/>
            <w:noWrap/>
            <w:vAlign w:val="center"/>
            <w:hideMark/>
          </w:tcPr>
          <w:p w14:paraId="30C44972"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15</w:t>
            </w:r>
          </w:p>
        </w:tc>
        <w:tc>
          <w:tcPr>
            <w:tcW w:w="858" w:type="pct"/>
            <w:tcBorders>
              <w:top w:val="nil"/>
              <w:left w:val="nil"/>
              <w:bottom w:val="single" w:sz="4" w:space="0" w:color="auto"/>
              <w:right w:val="single" w:sz="4" w:space="0" w:color="auto"/>
            </w:tcBorders>
            <w:shd w:val="clear" w:color="000000" w:fill="FFFFFF"/>
            <w:noWrap/>
            <w:vAlign w:val="center"/>
            <w:hideMark/>
          </w:tcPr>
          <w:p w14:paraId="75426FAE"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51</w:t>
            </w:r>
          </w:p>
        </w:tc>
      </w:tr>
      <w:tr w:rsidR="004B21A0" w:rsidRPr="004B21A0" w14:paraId="0239408B"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18D95A8"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AES LT</w:t>
            </w:r>
          </w:p>
        </w:tc>
        <w:tc>
          <w:tcPr>
            <w:tcW w:w="1102" w:type="pct"/>
            <w:tcBorders>
              <w:top w:val="nil"/>
              <w:left w:val="nil"/>
              <w:bottom w:val="single" w:sz="4" w:space="0" w:color="auto"/>
              <w:right w:val="single" w:sz="4" w:space="0" w:color="auto"/>
            </w:tcBorders>
            <w:shd w:val="clear" w:color="000000" w:fill="FFFFFF"/>
            <w:noWrap/>
            <w:vAlign w:val="center"/>
            <w:hideMark/>
          </w:tcPr>
          <w:p w14:paraId="1FB30C60"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33</w:t>
            </w:r>
          </w:p>
        </w:tc>
        <w:tc>
          <w:tcPr>
            <w:tcW w:w="1131" w:type="pct"/>
            <w:tcBorders>
              <w:top w:val="nil"/>
              <w:left w:val="nil"/>
              <w:bottom w:val="single" w:sz="4" w:space="0" w:color="auto"/>
              <w:right w:val="single" w:sz="4" w:space="0" w:color="auto"/>
            </w:tcBorders>
            <w:shd w:val="clear" w:color="000000" w:fill="FFFFFF"/>
            <w:noWrap/>
            <w:vAlign w:val="center"/>
            <w:hideMark/>
          </w:tcPr>
          <w:p w14:paraId="32EE7726"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13</w:t>
            </w:r>
          </w:p>
        </w:tc>
        <w:tc>
          <w:tcPr>
            <w:tcW w:w="858" w:type="pct"/>
            <w:tcBorders>
              <w:top w:val="nil"/>
              <w:left w:val="nil"/>
              <w:bottom w:val="single" w:sz="4" w:space="0" w:color="auto"/>
              <w:right w:val="single" w:sz="4" w:space="0" w:color="auto"/>
            </w:tcBorders>
            <w:shd w:val="clear" w:color="000000" w:fill="FFFFFF"/>
            <w:noWrap/>
            <w:vAlign w:val="center"/>
            <w:hideMark/>
          </w:tcPr>
          <w:p w14:paraId="015DB018"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46</w:t>
            </w:r>
          </w:p>
        </w:tc>
      </w:tr>
      <w:tr w:rsidR="004B21A0" w:rsidRPr="004B21A0" w14:paraId="2AA8DF81"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96DD455"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ISA INTERCOLOMBIA</w:t>
            </w:r>
          </w:p>
        </w:tc>
        <w:tc>
          <w:tcPr>
            <w:tcW w:w="1102" w:type="pct"/>
            <w:tcBorders>
              <w:top w:val="nil"/>
              <w:left w:val="nil"/>
              <w:bottom w:val="single" w:sz="4" w:space="0" w:color="auto"/>
              <w:right w:val="single" w:sz="4" w:space="0" w:color="auto"/>
            </w:tcBorders>
            <w:shd w:val="clear" w:color="000000" w:fill="FFFFFF"/>
            <w:noWrap/>
            <w:vAlign w:val="center"/>
            <w:hideMark/>
          </w:tcPr>
          <w:p w14:paraId="3577C34A"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14</w:t>
            </w:r>
          </w:p>
        </w:tc>
        <w:tc>
          <w:tcPr>
            <w:tcW w:w="1131" w:type="pct"/>
            <w:tcBorders>
              <w:top w:val="nil"/>
              <w:left w:val="nil"/>
              <w:bottom w:val="single" w:sz="4" w:space="0" w:color="auto"/>
              <w:right w:val="single" w:sz="4" w:space="0" w:color="auto"/>
            </w:tcBorders>
            <w:shd w:val="clear" w:color="000000" w:fill="FFFFFF"/>
            <w:noWrap/>
            <w:vAlign w:val="center"/>
            <w:hideMark/>
          </w:tcPr>
          <w:p w14:paraId="4E8BC985"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w:t>
            </w:r>
          </w:p>
        </w:tc>
        <w:tc>
          <w:tcPr>
            <w:tcW w:w="858" w:type="pct"/>
            <w:tcBorders>
              <w:top w:val="nil"/>
              <w:left w:val="nil"/>
              <w:bottom w:val="single" w:sz="4" w:space="0" w:color="auto"/>
              <w:right w:val="single" w:sz="4" w:space="0" w:color="auto"/>
            </w:tcBorders>
            <w:shd w:val="clear" w:color="000000" w:fill="FFFFFF"/>
            <w:noWrap/>
            <w:vAlign w:val="center"/>
            <w:hideMark/>
          </w:tcPr>
          <w:p w14:paraId="63BED2C6"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17</w:t>
            </w:r>
          </w:p>
        </w:tc>
      </w:tr>
      <w:tr w:rsidR="004B21A0" w:rsidRPr="004B21A0" w14:paraId="7501DCBC"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B932F15"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GEB - MAICAO</w:t>
            </w:r>
          </w:p>
        </w:tc>
        <w:tc>
          <w:tcPr>
            <w:tcW w:w="1102" w:type="pct"/>
            <w:tcBorders>
              <w:top w:val="nil"/>
              <w:left w:val="nil"/>
              <w:bottom w:val="single" w:sz="4" w:space="0" w:color="auto"/>
              <w:right w:val="single" w:sz="4" w:space="0" w:color="auto"/>
            </w:tcBorders>
            <w:shd w:val="clear" w:color="000000" w:fill="FFFFFF"/>
            <w:noWrap/>
            <w:vAlign w:val="center"/>
            <w:hideMark/>
          </w:tcPr>
          <w:p w14:paraId="4881FC97"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22</w:t>
            </w:r>
          </w:p>
        </w:tc>
        <w:tc>
          <w:tcPr>
            <w:tcW w:w="1131" w:type="pct"/>
            <w:tcBorders>
              <w:top w:val="nil"/>
              <w:left w:val="nil"/>
              <w:bottom w:val="single" w:sz="4" w:space="0" w:color="auto"/>
              <w:right w:val="single" w:sz="4" w:space="0" w:color="auto"/>
            </w:tcBorders>
            <w:shd w:val="clear" w:color="000000" w:fill="FBE2D5"/>
            <w:noWrap/>
            <w:vAlign w:val="center"/>
            <w:hideMark/>
          </w:tcPr>
          <w:p w14:paraId="3DC3FD07"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43</w:t>
            </w:r>
          </w:p>
        </w:tc>
        <w:tc>
          <w:tcPr>
            <w:tcW w:w="858" w:type="pct"/>
            <w:tcBorders>
              <w:top w:val="nil"/>
              <w:left w:val="nil"/>
              <w:bottom w:val="single" w:sz="4" w:space="0" w:color="auto"/>
              <w:right w:val="single" w:sz="4" w:space="0" w:color="auto"/>
            </w:tcBorders>
            <w:shd w:val="clear" w:color="000000" w:fill="FFFFFF"/>
            <w:noWrap/>
            <w:vAlign w:val="center"/>
            <w:hideMark/>
          </w:tcPr>
          <w:p w14:paraId="22CEDD05"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65</w:t>
            </w:r>
          </w:p>
        </w:tc>
      </w:tr>
      <w:tr w:rsidR="004B21A0" w:rsidRPr="004B21A0" w14:paraId="748194DE" w14:textId="77777777" w:rsidTr="004B21A0">
        <w:trPr>
          <w:trHeight w:val="323"/>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37E02EB"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GEB - URIBIA</w:t>
            </w:r>
          </w:p>
        </w:tc>
        <w:tc>
          <w:tcPr>
            <w:tcW w:w="1102" w:type="pct"/>
            <w:tcBorders>
              <w:top w:val="nil"/>
              <w:left w:val="nil"/>
              <w:bottom w:val="single" w:sz="4" w:space="0" w:color="auto"/>
              <w:right w:val="single" w:sz="4" w:space="0" w:color="auto"/>
            </w:tcBorders>
            <w:shd w:val="clear" w:color="000000" w:fill="FFFFFF"/>
            <w:noWrap/>
            <w:vAlign w:val="center"/>
            <w:hideMark/>
          </w:tcPr>
          <w:p w14:paraId="7442DD7D"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32</w:t>
            </w:r>
          </w:p>
        </w:tc>
        <w:tc>
          <w:tcPr>
            <w:tcW w:w="1131" w:type="pct"/>
            <w:tcBorders>
              <w:top w:val="nil"/>
              <w:left w:val="nil"/>
              <w:bottom w:val="single" w:sz="4" w:space="0" w:color="auto"/>
              <w:right w:val="single" w:sz="4" w:space="0" w:color="auto"/>
            </w:tcBorders>
            <w:shd w:val="clear" w:color="000000" w:fill="FFFFFF"/>
            <w:noWrap/>
            <w:vAlign w:val="center"/>
            <w:hideMark/>
          </w:tcPr>
          <w:p w14:paraId="443808BC"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17</w:t>
            </w:r>
          </w:p>
        </w:tc>
        <w:tc>
          <w:tcPr>
            <w:tcW w:w="858" w:type="pct"/>
            <w:tcBorders>
              <w:top w:val="nil"/>
              <w:left w:val="nil"/>
              <w:bottom w:val="single" w:sz="4" w:space="0" w:color="auto"/>
              <w:right w:val="single" w:sz="4" w:space="0" w:color="auto"/>
            </w:tcBorders>
            <w:shd w:val="clear" w:color="000000" w:fill="FFFFFF"/>
            <w:noWrap/>
            <w:vAlign w:val="center"/>
            <w:hideMark/>
          </w:tcPr>
          <w:p w14:paraId="34B3E5BF"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49</w:t>
            </w:r>
          </w:p>
        </w:tc>
      </w:tr>
      <w:tr w:rsidR="004B21A0" w:rsidRPr="004B21A0" w14:paraId="4948F891" w14:textId="77777777" w:rsidTr="004B21A0">
        <w:trPr>
          <w:trHeight w:val="300"/>
        </w:trPr>
        <w:tc>
          <w:tcPr>
            <w:tcW w:w="1909" w:type="pct"/>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A39099A" w14:textId="77777777" w:rsidR="004B21A0" w:rsidRPr="004B21A0" w:rsidRDefault="004B21A0" w:rsidP="009E58D0">
            <w:pPr>
              <w:spacing w:after="0" w:line="240" w:lineRule="auto"/>
              <w:jc w:val="center"/>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WINPESHI</w:t>
            </w:r>
          </w:p>
        </w:tc>
        <w:tc>
          <w:tcPr>
            <w:tcW w:w="1102" w:type="pct"/>
            <w:tcBorders>
              <w:top w:val="nil"/>
              <w:left w:val="nil"/>
              <w:bottom w:val="single" w:sz="4" w:space="0" w:color="auto"/>
              <w:right w:val="single" w:sz="4" w:space="0" w:color="auto"/>
            </w:tcBorders>
            <w:shd w:val="clear" w:color="000000" w:fill="FFFFFF"/>
            <w:noWrap/>
            <w:vAlign w:val="center"/>
            <w:hideMark/>
          </w:tcPr>
          <w:p w14:paraId="693223A6"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21</w:t>
            </w:r>
          </w:p>
        </w:tc>
        <w:tc>
          <w:tcPr>
            <w:tcW w:w="1131" w:type="pct"/>
            <w:tcBorders>
              <w:top w:val="nil"/>
              <w:left w:val="nil"/>
              <w:bottom w:val="single" w:sz="4" w:space="0" w:color="auto"/>
              <w:right w:val="single" w:sz="4" w:space="0" w:color="auto"/>
            </w:tcBorders>
            <w:shd w:val="clear" w:color="000000" w:fill="FFFFFF"/>
            <w:noWrap/>
            <w:vAlign w:val="center"/>
            <w:hideMark/>
          </w:tcPr>
          <w:p w14:paraId="438E74D1"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28</w:t>
            </w:r>
          </w:p>
        </w:tc>
        <w:tc>
          <w:tcPr>
            <w:tcW w:w="858" w:type="pct"/>
            <w:tcBorders>
              <w:top w:val="nil"/>
              <w:left w:val="nil"/>
              <w:bottom w:val="single" w:sz="4" w:space="0" w:color="auto"/>
              <w:right w:val="single" w:sz="4" w:space="0" w:color="auto"/>
            </w:tcBorders>
            <w:shd w:val="clear" w:color="000000" w:fill="FFFFFF"/>
            <w:noWrap/>
            <w:vAlign w:val="center"/>
            <w:hideMark/>
          </w:tcPr>
          <w:p w14:paraId="4B2443C7"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r w:rsidRPr="004B21A0">
              <w:rPr>
                <w:rFonts w:ascii="Arial" w:eastAsia="Times New Roman" w:hAnsi="Arial" w:cs="Arial"/>
                <w:color w:val="000000"/>
                <w:kern w:val="0"/>
                <w:sz w:val="22"/>
                <w:szCs w:val="22"/>
                <w:lang w:val="es-CO" w:eastAsia="es-CO"/>
                <w14:ligatures w14:val="none"/>
              </w:rPr>
              <w:t>49</w:t>
            </w:r>
          </w:p>
        </w:tc>
      </w:tr>
      <w:tr w:rsidR="004B21A0" w:rsidRPr="004B21A0" w14:paraId="14BC20CA" w14:textId="77777777" w:rsidTr="004B21A0">
        <w:trPr>
          <w:trHeight w:val="300"/>
        </w:trPr>
        <w:tc>
          <w:tcPr>
            <w:tcW w:w="104" w:type="pct"/>
            <w:tcBorders>
              <w:top w:val="nil"/>
              <w:left w:val="nil"/>
              <w:bottom w:val="nil"/>
              <w:right w:val="nil"/>
            </w:tcBorders>
            <w:noWrap/>
            <w:vAlign w:val="center"/>
            <w:hideMark/>
          </w:tcPr>
          <w:p w14:paraId="0F74B343" w14:textId="77777777" w:rsidR="004B21A0" w:rsidRPr="004B21A0" w:rsidRDefault="004B21A0" w:rsidP="009E58D0">
            <w:pPr>
              <w:spacing w:after="0" w:line="240" w:lineRule="auto"/>
              <w:jc w:val="right"/>
              <w:rPr>
                <w:rFonts w:ascii="Arial" w:eastAsia="Times New Roman" w:hAnsi="Arial" w:cs="Arial"/>
                <w:color w:val="000000"/>
                <w:kern w:val="0"/>
                <w:sz w:val="22"/>
                <w:szCs w:val="22"/>
                <w:lang w:val="es-CO" w:eastAsia="es-CO"/>
                <w14:ligatures w14:val="none"/>
              </w:rPr>
            </w:pPr>
          </w:p>
        </w:tc>
        <w:tc>
          <w:tcPr>
            <w:tcW w:w="1805" w:type="pct"/>
            <w:tcBorders>
              <w:top w:val="nil"/>
              <w:left w:val="single" w:sz="4" w:space="0" w:color="auto"/>
              <w:bottom w:val="single" w:sz="4" w:space="0" w:color="auto"/>
              <w:right w:val="single" w:sz="4" w:space="0" w:color="auto"/>
            </w:tcBorders>
            <w:noWrap/>
            <w:vAlign w:val="center"/>
            <w:hideMark/>
          </w:tcPr>
          <w:p w14:paraId="0B0DC9FD" w14:textId="77777777" w:rsidR="004B21A0" w:rsidRPr="004B21A0" w:rsidRDefault="004B21A0" w:rsidP="009E58D0">
            <w:pPr>
              <w:spacing w:after="0" w:line="240" w:lineRule="auto"/>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TOTAL</w:t>
            </w:r>
          </w:p>
        </w:tc>
        <w:tc>
          <w:tcPr>
            <w:tcW w:w="1102" w:type="pct"/>
            <w:tcBorders>
              <w:top w:val="nil"/>
              <w:left w:val="nil"/>
              <w:bottom w:val="single" w:sz="4" w:space="0" w:color="auto"/>
              <w:right w:val="single" w:sz="4" w:space="0" w:color="auto"/>
            </w:tcBorders>
            <w:noWrap/>
            <w:vAlign w:val="center"/>
            <w:hideMark/>
          </w:tcPr>
          <w:p w14:paraId="2B0AAEAD" w14:textId="77777777" w:rsidR="004B21A0" w:rsidRPr="004B21A0" w:rsidRDefault="004B21A0" w:rsidP="009E58D0">
            <w:pPr>
              <w:spacing w:after="0" w:line="240" w:lineRule="auto"/>
              <w:jc w:val="right"/>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219</w:t>
            </w:r>
          </w:p>
        </w:tc>
        <w:tc>
          <w:tcPr>
            <w:tcW w:w="1131" w:type="pct"/>
            <w:tcBorders>
              <w:top w:val="nil"/>
              <w:left w:val="nil"/>
              <w:bottom w:val="single" w:sz="4" w:space="0" w:color="auto"/>
              <w:right w:val="single" w:sz="4" w:space="0" w:color="auto"/>
            </w:tcBorders>
            <w:noWrap/>
            <w:vAlign w:val="center"/>
            <w:hideMark/>
          </w:tcPr>
          <w:p w14:paraId="53DBEC6D" w14:textId="77777777" w:rsidR="004B21A0" w:rsidRPr="004B21A0" w:rsidRDefault="004B21A0" w:rsidP="009E58D0">
            <w:pPr>
              <w:spacing w:after="0" w:line="240" w:lineRule="auto"/>
              <w:jc w:val="right"/>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157</w:t>
            </w:r>
          </w:p>
        </w:tc>
        <w:tc>
          <w:tcPr>
            <w:tcW w:w="858" w:type="pct"/>
            <w:tcBorders>
              <w:top w:val="nil"/>
              <w:left w:val="nil"/>
              <w:bottom w:val="single" w:sz="4" w:space="0" w:color="auto"/>
              <w:right w:val="single" w:sz="4" w:space="0" w:color="auto"/>
            </w:tcBorders>
            <w:noWrap/>
            <w:vAlign w:val="center"/>
            <w:hideMark/>
          </w:tcPr>
          <w:p w14:paraId="3709F9AD" w14:textId="77777777" w:rsidR="004B21A0" w:rsidRPr="004B21A0" w:rsidRDefault="004B21A0" w:rsidP="009E58D0">
            <w:pPr>
              <w:spacing w:after="0" w:line="240" w:lineRule="auto"/>
              <w:jc w:val="right"/>
              <w:rPr>
                <w:rFonts w:ascii="Arial" w:eastAsia="Times New Roman" w:hAnsi="Arial" w:cs="Arial"/>
                <w:b/>
                <w:bCs/>
                <w:color w:val="000000"/>
                <w:kern w:val="0"/>
                <w:sz w:val="22"/>
                <w:szCs w:val="22"/>
                <w:lang w:val="es-CO" w:eastAsia="es-CO"/>
                <w14:ligatures w14:val="none"/>
              </w:rPr>
            </w:pPr>
            <w:r w:rsidRPr="004B21A0">
              <w:rPr>
                <w:rFonts w:ascii="Arial" w:eastAsia="Times New Roman" w:hAnsi="Arial" w:cs="Arial"/>
                <w:b/>
                <w:bCs/>
                <w:color w:val="000000"/>
                <w:kern w:val="0"/>
                <w:sz w:val="22"/>
                <w:szCs w:val="22"/>
                <w:lang w:val="es-CO" w:eastAsia="es-CO"/>
                <w14:ligatures w14:val="none"/>
              </w:rPr>
              <w:t>376</w:t>
            </w:r>
          </w:p>
        </w:tc>
      </w:tr>
    </w:tbl>
    <w:p w14:paraId="019069ED" w14:textId="77777777" w:rsidR="004B21A0" w:rsidRPr="00036217" w:rsidRDefault="004B21A0" w:rsidP="009E58D0">
      <w:pPr>
        <w:spacing w:after="0" w:line="240" w:lineRule="auto"/>
        <w:jc w:val="both"/>
        <w:rPr>
          <w:rFonts w:ascii="Arial" w:hAnsi="Arial" w:cs="Arial"/>
          <w:sz w:val="22"/>
          <w:szCs w:val="22"/>
        </w:rPr>
      </w:pPr>
    </w:p>
    <w:p w14:paraId="5CACBB9F" w14:textId="5BF86A88" w:rsidR="007F2335" w:rsidRDefault="004B21A0" w:rsidP="009E58D0">
      <w:pPr>
        <w:spacing w:after="0" w:line="240" w:lineRule="auto"/>
        <w:jc w:val="both"/>
        <w:rPr>
          <w:rFonts w:ascii="Arial" w:hAnsi="Arial" w:cs="Arial"/>
          <w:sz w:val="22"/>
          <w:szCs w:val="22"/>
        </w:rPr>
      </w:pPr>
      <w:r w:rsidRPr="00036217">
        <w:rPr>
          <w:rFonts w:ascii="Arial" w:hAnsi="Arial" w:cs="Arial"/>
          <w:sz w:val="22"/>
          <w:szCs w:val="22"/>
        </w:rPr>
        <w:t>En las reuniones se expusieron las siguientes temáticas:</w:t>
      </w:r>
    </w:p>
    <w:p w14:paraId="5B9E587E" w14:textId="77777777" w:rsidR="009E58D0" w:rsidRPr="00036217" w:rsidRDefault="009E58D0" w:rsidP="009E58D0">
      <w:pPr>
        <w:spacing w:after="0" w:line="240" w:lineRule="auto"/>
        <w:jc w:val="both"/>
        <w:rPr>
          <w:rFonts w:ascii="Arial" w:hAnsi="Arial" w:cs="Arial"/>
          <w:sz w:val="22"/>
          <w:szCs w:val="22"/>
        </w:rPr>
      </w:pPr>
    </w:p>
    <w:p w14:paraId="1C0ED3D2" w14:textId="137A0F96" w:rsidR="004B21A0" w:rsidRDefault="004B21A0" w:rsidP="009E58D0">
      <w:pPr>
        <w:pStyle w:val="Prrafodelista"/>
        <w:numPr>
          <w:ilvl w:val="0"/>
          <w:numId w:val="22"/>
        </w:numPr>
        <w:spacing w:after="0" w:line="240" w:lineRule="auto"/>
        <w:jc w:val="both"/>
        <w:rPr>
          <w:rFonts w:ascii="Arial" w:hAnsi="Arial" w:cs="Arial"/>
          <w:sz w:val="22"/>
          <w:szCs w:val="22"/>
        </w:rPr>
      </w:pPr>
      <w:r w:rsidRPr="00036217">
        <w:rPr>
          <w:rFonts w:ascii="Arial" w:hAnsi="Arial" w:cs="Arial"/>
          <w:sz w:val="22"/>
          <w:szCs w:val="22"/>
        </w:rPr>
        <w:t>Recuento del Pacto por la TEJ</w:t>
      </w:r>
    </w:p>
    <w:p w14:paraId="15007AAD" w14:textId="1B3FD4C6" w:rsidR="00FC1708" w:rsidRDefault="00FC1708" w:rsidP="009E58D0">
      <w:pPr>
        <w:pStyle w:val="Prrafodelista"/>
        <w:numPr>
          <w:ilvl w:val="0"/>
          <w:numId w:val="22"/>
        </w:numPr>
        <w:spacing w:after="0" w:line="240" w:lineRule="auto"/>
        <w:jc w:val="both"/>
        <w:rPr>
          <w:rFonts w:ascii="Arial" w:hAnsi="Arial" w:cs="Arial"/>
          <w:sz w:val="22"/>
          <w:szCs w:val="22"/>
        </w:rPr>
      </w:pPr>
      <w:r>
        <w:rPr>
          <w:rFonts w:ascii="Arial" w:hAnsi="Arial" w:cs="Arial"/>
          <w:sz w:val="22"/>
          <w:szCs w:val="22"/>
        </w:rPr>
        <w:t>Responsabilidades de la Gerencia Guajira del Ministerio de Minas y Energía</w:t>
      </w:r>
    </w:p>
    <w:p w14:paraId="77EE13E7" w14:textId="4F3CC6C6" w:rsidR="00FC1708" w:rsidRDefault="00FC1708" w:rsidP="009E58D0">
      <w:pPr>
        <w:pStyle w:val="Prrafodelista"/>
        <w:numPr>
          <w:ilvl w:val="0"/>
          <w:numId w:val="22"/>
        </w:numPr>
        <w:spacing w:after="0" w:line="240" w:lineRule="auto"/>
        <w:jc w:val="both"/>
        <w:rPr>
          <w:rFonts w:ascii="Arial" w:hAnsi="Arial" w:cs="Arial"/>
          <w:sz w:val="22"/>
          <w:szCs w:val="22"/>
        </w:rPr>
      </w:pPr>
      <w:r>
        <w:rPr>
          <w:rFonts w:ascii="Arial" w:hAnsi="Arial" w:cs="Arial"/>
          <w:sz w:val="22"/>
          <w:szCs w:val="22"/>
        </w:rPr>
        <w:t>Plan Operativo del Pacto por la TEJ</w:t>
      </w:r>
    </w:p>
    <w:p w14:paraId="16A7F09B" w14:textId="19211369" w:rsidR="00FC1708" w:rsidRDefault="00FC1708" w:rsidP="009E58D0">
      <w:pPr>
        <w:pStyle w:val="Prrafodelista"/>
        <w:numPr>
          <w:ilvl w:val="0"/>
          <w:numId w:val="22"/>
        </w:numPr>
        <w:spacing w:after="0" w:line="240" w:lineRule="auto"/>
        <w:jc w:val="both"/>
        <w:rPr>
          <w:rFonts w:ascii="Arial" w:hAnsi="Arial" w:cs="Arial"/>
          <w:sz w:val="22"/>
          <w:szCs w:val="22"/>
        </w:rPr>
      </w:pPr>
      <w:r>
        <w:rPr>
          <w:rFonts w:ascii="Arial" w:hAnsi="Arial" w:cs="Arial"/>
          <w:sz w:val="22"/>
          <w:szCs w:val="22"/>
        </w:rPr>
        <w:t>Compromisos adquiridos en el Comité Tripartito</w:t>
      </w:r>
    </w:p>
    <w:p w14:paraId="041693B7" w14:textId="723F3CDC" w:rsidR="00FC1708" w:rsidRDefault="00FC1708" w:rsidP="009E58D0">
      <w:pPr>
        <w:pStyle w:val="Prrafodelista"/>
        <w:numPr>
          <w:ilvl w:val="0"/>
          <w:numId w:val="22"/>
        </w:numPr>
        <w:spacing w:after="0" w:line="240" w:lineRule="auto"/>
        <w:jc w:val="both"/>
        <w:rPr>
          <w:rFonts w:ascii="Arial" w:hAnsi="Arial" w:cs="Arial"/>
          <w:sz w:val="22"/>
          <w:szCs w:val="22"/>
        </w:rPr>
      </w:pPr>
      <w:r>
        <w:rPr>
          <w:rFonts w:ascii="Arial" w:hAnsi="Arial" w:cs="Arial"/>
          <w:sz w:val="22"/>
          <w:szCs w:val="22"/>
        </w:rPr>
        <w:t>Legitimidad de la Delegatura wayuu</w:t>
      </w:r>
    </w:p>
    <w:p w14:paraId="730B6271" w14:textId="64DD1A72" w:rsidR="00FC1708" w:rsidRDefault="00FC1708" w:rsidP="009E58D0">
      <w:pPr>
        <w:pStyle w:val="Prrafodelista"/>
        <w:numPr>
          <w:ilvl w:val="0"/>
          <w:numId w:val="22"/>
        </w:numPr>
        <w:spacing w:after="0" w:line="240" w:lineRule="auto"/>
        <w:jc w:val="both"/>
        <w:rPr>
          <w:rFonts w:ascii="Arial" w:hAnsi="Arial" w:cs="Arial"/>
          <w:sz w:val="22"/>
          <w:szCs w:val="22"/>
        </w:rPr>
      </w:pPr>
      <w:r>
        <w:rPr>
          <w:rFonts w:ascii="Arial" w:hAnsi="Arial" w:cs="Arial"/>
          <w:sz w:val="22"/>
          <w:szCs w:val="22"/>
        </w:rPr>
        <w:t>Explicación del ABC de la Instancia de Diálogo Territorial</w:t>
      </w:r>
    </w:p>
    <w:p w14:paraId="3C2D15EA" w14:textId="61C45418" w:rsidR="00FC1708" w:rsidRDefault="00FC1708" w:rsidP="009E58D0">
      <w:pPr>
        <w:pStyle w:val="Prrafodelista"/>
        <w:numPr>
          <w:ilvl w:val="0"/>
          <w:numId w:val="22"/>
        </w:numPr>
        <w:spacing w:after="0" w:line="240" w:lineRule="auto"/>
        <w:jc w:val="both"/>
        <w:rPr>
          <w:rFonts w:ascii="Arial" w:hAnsi="Arial" w:cs="Arial"/>
          <w:sz w:val="22"/>
          <w:szCs w:val="22"/>
        </w:rPr>
      </w:pPr>
      <w:r>
        <w:rPr>
          <w:rFonts w:ascii="Arial" w:hAnsi="Arial" w:cs="Arial"/>
          <w:sz w:val="22"/>
          <w:szCs w:val="22"/>
        </w:rPr>
        <w:t>Insumos para la elaboración del Lineamiento Social</w:t>
      </w:r>
    </w:p>
    <w:p w14:paraId="2C9B1E79" w14:textId="77777777" w:rsidR="009E58D0" w:rsidRPr="009E58D0" w:rsidRDefault="009E58D0" w:rsidP="009E58D0">
      <w:pPr>
        <w:spacing w:after="0" w:line="240" w:lineRule="auto"/>
        <w:jc w:val="both"/>
        <w:rPr>
          <w:rFonts w:ascii="Arial" w:hAnsi="Arial" w:cs="Arial"/>
          <w:sz w:val="22"/>
          <w:szCs w:val="22"/>
        </w:rPr>
      </w:pPr>
    </w:p>
    <w:p w14:paraId="44200761" w14:textId="613B373F" w:rsidR="00FC1708" w:rsidRDefault="00FC1708"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 xml:space="preserve">Con las actividades realizadas se buscó consolidar el cumplimiento del Pacto por la Transición Energética Justa y otorgar un espacio de diálogo que pueda redundar en una </w:t>
      </w:r>
      <w:r w:rsidRPr="009E0492">
        <w:rPr>
          <w:rFonts w:ascii="Arial" w:eastAsia="Times New Roman" w:hAnsi="Arial" w:cs="Arial"/>
          <w:kern w:val="0"/>
          <w:sz w:val="22"/>
          <w:szCs w:val="22"/>
          <w:lang w:val="es-CO" w:eastAsia="es-MX"/>
          <w14:ligatures w14:val="none"/>
        </w:rPr>
        <w:lastRenderedPageBreak/>
        <w:t>mayor presencia institucional del ministerio de minas y energía en el territorio y, que a su vez, conlleve a la garantía de la construcción de los proyectos FNCER y LT.</w:t>
      </w:r>
    </w:p>
    <w:p w14:paraId="3DF1BE74"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6BB557F" w14:textId="6104A185" w:rsidR="009E58D0" w:rsidRDefault="00FC1708"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En este sentido, la actividad se vuelve estratégica en cuando se requiere consolidar el proceso de gobernanza multiescalar del pueblo wayuu. Adicionalmente, es importante formular estrategias metodológicas para llegar a las comunidades que no participaron en los espacios de diálogo.</w:t>
      </w:r>
      <w:r w:rsidR="009E58D0">
        <w:rPr>
          <w:rFonts w:ascii="Arial" w:eastAsia="Times New Roman" w:hAnsi="Arial" w:cs="Arial"/>
          <w:kern w:val="0"/>
          <w:sz w:val="22"/>
          <w:szCs w:val="22"/>
          <w:lang w:val="es-CO" w:eastAsia="es-MX"/>
          <w14:ligatures w14:val="none"/>
        </w:rPr>
        <w:t xml:space="preserve"> Para el 2025 se cumplió el 100% del hito propuesto.</w:t>
      </w:r>
    </w:p>
    <w:p w14:paraId="4E96FC47" w14:textId="77777777" w:rsidR="009E58D0"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0F1308B1" w14:textId="6367C852" w:rsidR="009E58D0" w:rsidRDefault="009E58D0" w:rsidP="009E58D0">
      <w:p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Al ser una actividad cíclica que garantiza el modelo de gobernanza multiescalar, la devolución de información y la consolidación de los delegados desde la legitimidad territorial se presentan como hitos para 2026 que desde la OAAS Gerencia Guajira debe implementarse.</w:t>
      </w:r>
    </w:p>
    <w:p w14:paraId="2376B3A0"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9A6B447" w14:textId="77777777" w:rsidR="007F2335" w:rsidRDefault="007F2335"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0492">
        <w:rPr>
          <w:rFonts w:ascii="Arial" w:eastAsia="Times New Roman" w:hAnsi="Arial" w:cs="Arial"/>
          <w:b/>
          <w:bCs/>
          <w:kern w:val="0"/>
          <w:sz w:val="22"/>
          <w:szCs w:val="22"/>
          <w:lang w:val="es-CO" w:eastAsia="es-MX"/>
          <w14:ligatures w14:val="none"/>
        </w:rPr>
        <w:t>Hito 1.2 Fortalecimiento de la instancia de diálogo &amp; seguimiento a la TEJ en La Guajira, mediante cuatro (4) espacios de trabajo.</w:t>
      </w:r>
    </w:p>
    <w:p w14:paraId="718C7D75" w14:textId="77777777" w:rsidR="009E58D0" w:rsidRPr="009E0492" w:rsidRDefault="009E58D0" w:rsidP="009E58D0">
      <w:pPr>
        <w:spacing w:after="0" w:line="240" w:lineRule="auto"/>
        <w:jc w:val="both"/>
        <w:rPr>
          <w:rFonts w:ascii="Arial" w:eastAsia="Times New Roman" w:hAnsi="Arial" w:cs="Arial"/>
          <w:b/>
          <w:bCs/>
          <w:kern w:val="0"/>
          <w:sz w:val="22"/>
          <w:szCs w:val="22"/>
          <w:lang w:val="es-CO" w:eastAsia="es-MX"/>
          <w14:ligatures w14:val="none"/>
        </w:rPr>
      </w:pPr>
    </w:p>
    <w:p w14:paraId="6925F706" w14:textId="2C7F0EA7" w:rsidR="007F2335" w:rsidRDefault="00FC1708"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La Instancia de Diálogo y Seguimiento Territorial como espacio de delegatura técnico del modelo de gobernanza wayuu</w:t>
      </w:r>
      <w:r w:rsidR="00AB6EF4" w:rsidRPr="009E0492">
        <w:rPr>
          <w:rFonts w:ascii="Arial" w:eastAsia="Times New Roman" w:hAnsi="Arial" w:cs="Arial"/>
          <w:kern w:val="0"/>
          <w:sz w:val="22"/>
          <w:szCs w:val="22"/>
          <w:lang w:val="es-CO" w:eastAsia="es-MX"/>
          <w14:ligatures w14:val="none"/>
        </w:rPr>
        <w:t xml:space="preserve"> es un espacio </w:t>
      </w:r>
      <w:r w:rsidR="00E34470" w:rsidRPr="009E0492">
        <w:rPr>
          <w:rFonts w:ascii="Arial" w:eastAsia="Times New Roman" w:hAnsi="Arial" w:cs="Arial"/>
          <w:kern w:val="0"/>
          <w:sz w:val="22"/>
          <w:szCs w:val="22"/>
          <w:lang w:val="es-CO" w:eastAsia="es-MX"/>
          <w14:ligatures w14:val="none"/>
        </w:rPr>
        <w:t>fundamental en el cual se reflexiona desde una perspectiva regional y territorial sobre la Transición Energética Justa. Por ello desde la OAAS Gerencia Guajira se cumplió con una estrategia de fortalecimiento de la instancia en la cual se tiene en cuenta desde la planeación estratégica hasta el desarrollo de temas de gran importancia para las comunidades wayuu. A continuación</w:t>
      </w:r>
      <w:r w:rsidR="001074EE" w:rsidRPr="009E0492">
        <w:rPr>
          <w:rFonts w:ascii="Arial" w:eastAsia="Times New Roman" w:hAnsi="Arial" w:cs="Arial"/>
          <w:kern w:val="0"/>
          <w:sz w:val="22"/>
          <w:szCs w:val="22"/>
          <w:lang w:val="es-CO" w:eastAsia="es-MX"/>
          <w14:ligatures w14:val="none"/>
        </w:rPr>
        <w:t>,</w:t>
      </w:r>
      <w:r w:rsidR="00E34470" w:rsidRPr="009E0492">
        <w:rPr>
          <w:rFonts w:ascii="Arial" w:eastAsia="Times New Roman" w:hAnsi="Arial" w:cs="Arial"/>
          <w:kern w:val="0"/>
          <w:sz w:val="22"/>
          <w:szCs w:val="22"/>
          <w:lang w:val="es-CO" w:eastAsia="es-MX"/>
          <w14:ligatures w14:val="none"/>
        </w:rPr>
        <w:t xml:space="preserve"> se relacionan las reuniones y temas realizados en el marco de este hito:</w:t>
      </w:r>
    </w:p>
    <w:p w14:paraId="2CB98FC9"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tbl>
      <w:tblPr>
        <w:tblW w:w="5000" w:type="pct"/>
        <w:tblCellMar>
          <w:left w:w="70" w:type="dxa"/>
          <w:right w:w="70" w:type="dxa"/>
        </w:tblCellMar>
        <w:tblLook w:val="04A0" w:firstRow="1" w:lastRow="0" w:firstColumn="1" w:lastColumn="0" w:noHBand="0" w:noVBand="1"/>
      </w:tblPr>
      <w:tblGrid>
        <w:gridCol w:w="1487"/>
        <w:gridCol w:w="4919"/>
        <w:gridCol w:w="2422"/>
      </w:tblGrid>
      <w:tr w:rsidR="00036217" w:rsidRPr="00036217" w14:paraId="5BA65FEC" w14:textId="77777777" w:rsidTr="00E34470">
        <w:trPr>
          <w:trHeight w:val="20"/>
        </w:trPr>
        <w:tc>
          <w:tcPr>
            <w:tcW w:w="842" w:type="pct"/>
            <w:tcBorders>
              <w:top w:val="single" w:sz="4" w:space="0" w:color="000000"/>
              <w:left w:val="single" w:sz="4" w:space="0" w:color="000000"/>
              <w:bottom w:val="single" w:sz="4" w:space="0" w:color="000000"/>
              <w:right w:val="single" w:sz="4" w:space="0" w:color="000000"/>
            </w:tcBorders>
            <w:noWrap/>
            <w:vAlign w:val="center"/>
            <w:hideMark/>
          </w:tcPr>
          <w:p w14:paraId="538376DC" w14:textId="77777777" w:rsidR="00036217" w:rsidRPr="00036217" w:rsidRDefault="00036217" w:rsidP="009E58D0">
            <w:pPr>
              <w:spacing w:after="0" w:line="240" w:lineRule="auto"/>
              <w:jc w:val="center"/>
              <w:rPr>
                <w:rFonts w:ascii="Arial" w:eastAsia="Times New Roman" w:hAnsi="Arial" w:cs="Arial"/>
                <w:b/>
                <w:bCs/>
                <w:kern w:val="0"/>
                <w:sz w:val="22"/>
                <w:szCs w:val="22"/>
                <w:lang w:val="es-CO" w:eastAsia="es-CO"/>
                <w14:ligatures w14:val="none"/>
              </w:rPr>
            </w:pPr>
            <w:r w:rsidRPr="00036217">
              <w:rPr>
                <w:rFonts w:ascii="Arial" w:eastAsia="Times New Roman" w:hAnsi="Arial" w:cs="Arial"/>
                <w:b/>
                <w:bCs/>
                <w:kern w:val="0"/>
                <w:sz w:val="22"/>
                <w:szCs w:val="22"/>
                <w:lang w:val="es-CO" w:eastAsia="es-CO"/>
                <w14:ligatures w14:val="none"/>
              </w:rPr>
              <w:t>FECHA</w:t>
            </w:r>
          </w:p>
        </w:tc>
        <w:tc>
          <w:tcPr>
            <w:tcW w:w="2786" w:type="pct"/>
            <w:tcBorders>
              <w:top w:val="single" w:sz="4" w:space="0" w:color="000000"/>
              <w:left w:val="nil"/>
              <w:bottom w:val="single" w:sz="4" w:space="0" w:color="000000"/>
              <w:right w:val="single" w:sz="4" w:space="0" w:color="000000"/>
            </w:tcBorders>
            <w:vAlign w:val="center"/>
            <w:hideMark/>
          </w:tcPr>
          <w:p w14:paraId="7573C1AA" w14:textId="77777777" w:rsidR="00036217" w:rsidRPr="00036217" w:rsidRDefault="00036217" w:rsidP="009E58D0">
            <w:pPr>
              <w:spacing w:after="0" w:line="240" w:lineRule="auto"/>
              <w:jc w:val="center"/>
              <w:rPr>
                <w:rFonts w:ascii="Arial" w:eastAsia="Times New Roman" w:hAnsi="Arial" w:cs="Arial"/>
                <w:b/>
                <w:bCs/>
                <w:kern w:val="0"/>
                <w:sz w:val="22"/>
                <w:szCs w:val="22"/>
                <w:lang w:val="es-CO" w:eastAsia="es-CO"/>
                <w14:ligatures w14:val="none"/>
              </w:rPr>
            </w:pPr>
            <w:r w:rsidRPr="00036217">
              <w:rPr>
                <w:rFonts w:ascii="Arial" w:eastAsia="Times New Roman" w:hAnsi="Arial" w:cs="Arial"/>
                <w:b/>
                <w:bCs/>
                <w:kern w:val="0"/>
                <w:sz w:val="22"/>
                <w:szCs w:val="22"/>
                <w:lang w:val="es-CO" w:eastAsia="es-CO"/>
                <w14:ligatures w14:val="none"/>
              </w:rPr>
              <w:t>TEMAS</w:t>
            </w:r>
          </w:p>
        </w:tc>
        <w:tc>
          <w:tcPr>
            <w:tcW w:w="1372" w:type="pct"/>
            <w:tcBorders>
              <w:top w:val="single" w:sz="4" w:space="0" w:color="000000"/>
              <w:left w:val="nil"/>
              <w:bottom w:val="single" w:sz="4" w:space="0" w:color="000000"/>
              <w:right w:val="single" w:sz="4" w:space="0" w:color="000000"/>
            </w:tcBorders>
            <w:vAlign w:val="center"/>
            <w:hideMark/>
          </w:tcPr>
          <w:p w14:paraId="74D99E9A" w14:textId="77777777" w:rsidR="00036217" w:rsidRPr="00036217" w:rsidRDefault="00036217" w:rsidP="009E58D0">
            <w:pPr>
              <w:spacing w:after="0" w:line="240" w:lineRule="auto"/>
              <w:jc w:val="center"/>
              <w:rPr>
                <w:rFonts w:ascii="Arial" w:eastAsia="Times New Roman" w:hAnsi="Arial" w:cs="Arial"/>
                <w:b/>
                <w:bCs/>
                <w:kern w:val="0"/>
                <w:sz w:val="22"/>
                <w:szCs w:val="22"/>
                <w:lang w:val="es-CO" w:eastAsia="es-CO"/>
                <w14:ligatures w14:val="none"/>
              </w:rPr>
            </w:pPr>
            <w:r w:rsidRPr="00036217">
              <w:rPr>
                <w:rFonts w:ascii="Arial" w:eastAsia="Times New Roman" w:hAnsi="Arial" w:cs="Arial"/>
                <w:b/>
                <w:bCs/>
                <w:kern w:val="0"/>
                <w:sz w:val="22"/>
                <w:szCs w:val="22"/>
                <w:lang w:val="es-CO" w:eastAsia="es-CO"/>
                <w14:ligatures w14:val="none"/>
              </w:rPr>
              <w:t>ASISTENCIA DELEGADOS</w:t>
            </w:r>
          </w:p>
        </w:tc>
      </w:tr>
      <w:tr w:rsidR="00036217" w:rsidRPr="00036217" w14:paraId="49892EC6" w14:textId="77777777" w:rsidTr="00E34470">
        <w:trPr>
          <w:trHeight w:val="20"/>
        </w:trPr>
        <w:tc>
          <w:tcPr>
            <w:tcW w:w="842" w:type="pct"/>
            <w:tcBorders>
              <w:top w:val="nil"/>
              <w:left w:val="single" w:sz="4" w:space="0" w:color="000000"/>
              <w:bottom w:val="single" w:sz="4" w:space="0" w:color="000000"/>
              <w:right w:val="single" w:sz="4" w:space="0" w:color="000000"/>
            </w:tcBorders>
            <w:noWrap/>
            <w:vAlign w:val="center"/>
            <w:hideMark/>
          </w:tcPr>
          <w:p w14:paraId="18BAC2D1"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15/03/2025</w:t>
            </w:r>
          </w:p>
        </w:tc>
        <w:tc>
          <w:tcPr>
            <w:tcW w:w="2786" w:type="pct"/>
            <w:tcBorders>
              <w:top w:val="nil"/>
              <w:left w:val="nil"/>
              <w:bottom w:val="single" w:sz="4" w:space="0" w:color="000000"/>
              <w:right w:val="single" w:sz="4" w:space="0" w:color="000000"/>
            </w:tcBorders>
            <w:vAlign w:val="center"/>
            <w:hideMark/>
          </w:tcPr>
          <w:p w14:paraId="4FD09CD9"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Definición de las rutas para la ejecución del plan operativo, cronograma de trabajo, productos esperados y establecer los temas estratégicos claves a ser posicionados en la mesa de gobernanza étnica y el comité triparto, para el año 2025.</w:t>
            </w:r>
          </w:p>
        </w:tc>
        <w:tc>
          <w:tcPr>
            <w:tcW w:w="1372" w:type="pct"/>
            <w:tcBorders>
              <w:top w:val="nil"/>
              <w:left w:val="nil"/>
              <w:bottom w:val="single" w:sz="4" w:space="0" w:color="000000"/>
              <w:right w:val="single" w:sz="4" w:space="0" w:color="000000"/>
            </w:tcBorders>
            <w:noWrap/>
            <w:vAlign w:val="center"/>
            <w:hideMark/>
          </w:tcPr>
          <w:p w14:paraId="111E1145" w14:textId="5F617169"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29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036217" w:rsidRPr="00036217" w14:paraId="16112602" w14:textId="77777777" w:rsidTr="00E34470">
        <w:trPr>
          <w:trHeight w:val="20"/>
        </w:trPr>
        <w:tc>
          <w:tcPr>
            <w:tcW w:w="842" w:type="pct"/>
            <w:tcBorders>
              <w:top w:val="nil"/>
              <w:left w:val="single" w:sz="4" w:space="0" w:color="000000"/>
              <w:bottom w:val="single" w:sz="4" w:space="0" w:color="000000"/>
              <w:right w:val="single" w:sz="4" w:space="0" w:color="000000"/>
            </w:tcBorders>
            <w:noWrap/>
            <w:vAlign w:val="center"/>
            <w:hideMark/>
          </w:tcPr>
          <w:p w14:paraId="2ED4504D"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16/05/2025</w:t>
            </w:r>
          </w:p>
        </w:tc>
        <w:tc>
          <w:tcPr>
            <w:tcW w:w="2786" w:type="pct"/>
            <w:tcBorders>
              <w:top w:val="nil"/>
              <w:left w:val="nil"/>
              <w:bottom w:val="single" w:sz="4" w:space="0" w:color="000000"/>
              <w:right w:val="single" w:sz="4" w:space="0" w:color="000000"/>
            </w:tcBorders>
            <w:vAlign w:val="center"/>
            <w:hideMark/>
          </w:tcPr>
          <w:p w14:paraId="221962CE"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Definición de las rutas para la ejecución del plan operativo, cronograma de trabajo, productos esperados y establecer los temas estratégicos claves a ser posicionados en la mesa de gobernanza étnica y el comité triparto, para el año 2025.</w:t>
            </w:r>
            <w:r w:rsidRPr="00036217">
              <w:rPr>
                <w:rFonts w:ascii="Arial" w:eastAsia="Times New Roman" w:hAnsi="Arial" w:cs="Arial"/>
                <w:kern w:val="0"/>
                <w:sz w:val="22"/>
                <w:szCs w:val="22"/>
                <w:lang w:val="es-CO" w:eastAsia="es-CO"/>
                <w14:ligatures w14:val="none"/>
              </w:rPr>
              <w:br/>
              <w:t xml:space="preserve">Fortalecimiento del diálogo social entre las autoridades étnicas del área de influencia de los proyectos FNCER y LT y las autoridades ambientales: ANLA y </w:t>
            </w:r>
            <w:proofErr w:type="spellStart"/>
            <w:r w:rsidRPr="00036217">
              <w:rPr>
                <w:rFonts w:ascii="Arial" w:eastAsia="Times New Roman" w:hAnsi="Arial" w:cs="Arial"/>
                <w:kern w:val="0"/>
                <w:sz w:val="22"/>
                <w:szCs w:val="22"/>
                <w:lang w:val="es-CO" w:eastAsia="es-CO"/>
                <w14:ligatures w14:val="none"/>
              </w:rPr>
              <w:t>Corpoguajira</w:t>
            </w:r>
            <w:proofErr w:type="spellEnd"/>
            <w:r w:rsidRPr="00036217">
              <w:rPr>
                <w:rFonts w:ascii="Arial" w:eastAsia="Times New Roman" w:hAnsi="Arial" w:cs="Arial"/>
                <w:kern w:val="0"/>
                <w:sz w:val="22"/>
                <w:szCs w:val="22"/>
                <w:lang w:val="es-CO" w:eastAsia="es-CO"/>
                <w14:ligatures w14:val="none"/>
              </w:rPr>
              <w:t>.</w:t>
            </w:r>
          </w:p>
        </w:tc>
        <w:tc>
          <w:tcPr>
            <w:tcW w:w="1372" w:type="pct"/>
            <w:tcBorders>
              <w:top w:val="nil"/>
              <w:left w:val="nil"/>
              <w:bottom w:val="single" w:sz="4" w:space="0" w:color="000000"/>
              <w:right w:val="single" w:sz="4" w:space="0" w:color="000000"/>
            </w:tcBorders>
            <w:noWrap/>
            <w:vAlign w:val="center"/>
            <w:hideMark/>
          </w:tcPr>
          <w:p w14:paraId="42F04197" w14:textId="5AA93548"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25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036217" w:rsidRPr="00036217" w14:paraId="7611F47E" w14:textId="77777777" w:rsidTr="00E34470">
        <w:trPr>
          <w:trHeight w:val="20"/>
        </w:trPr>
        <w:tc>
          <w:tcPr>
            <w:tcW w:w="842" w:type="pct"/>
            <w:tcBorders>
              <w:top w:val="nil"/>
              <w:left w:val="single" w:sz="4" w:space="0" w:color="000000"/>
              <w:bottom w:val="single" w:sz="4" w:space="0" w:color="000000"/>
              <w:right w:val="single" w:sz="4" w:space="0" w:color="000000"/>
            </w:tcBorders>
            <w:noWrap/>
            <w:vAlign w:val="center"/>
            <w:hideMark/>
          </w:tcPr>
          <w:p w14:paraId="2AEBE0A3" w14:textId="4A465FC4"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p>
        </w:tc>
        <w:tc>
          <w:tcPr>
            <w:tcW w:w="2786" w:type="pct"/>
            <w:tcBorders>
              <w:top w:val="nil"/>
              <w:left w:val="nil"/>
              <w:bottom w:val="single" w:sz="4" w:space="0" w:color="000000"/>
              <w:right w:val="single" w:sz="4" w:space="0" w:color="000000"/>
            </w:tcBorders>
            <w:vAlign w:val="center"/>
            <w:hideMark/>
          </w:tcPr>
          <w:p w14:paraId="361592C0"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Taller de DDHH</w:t>
            </w:r>
          </w:p>
        </w:tc>
        <w:tc>
          <w:tcPr>
            <w:tcW w:w="1372" w:type="pct"/>
            <w:tcBorders>
              <w:top w:val="nil"/>
              <w:left w:val="nil"/>
              <w:bottom w:val="single" w:sz="4" w:space="0" w:color="000000"/>
              <w:right w:val="single" w:sz="4" w:space="0" w:color="000000"/>
            </w:tcBorders>
            <w:noWrap/>
            <w:vAlign w:val="center"/>
            <w:hideMark/>
          </w:tcPr>
          <w:p w14:paraId="74AB98CD" w14:textId="1A2DA55D"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23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036217" w:rsidRPr="00036217" w14:paraId="27D9590E" w14:textId="77777777" w:rsidTr="00E34470">
        <w:trPr>
          <w:trHeight w:val="20"/>
        </w:trPr>
        <w:tc>
          <w:tcPr>
            <w:tcW w:w="842" w:type="pct"/>
            <w:tcBorders>
              <w:top w:val="nil"/>
              <w:left w:val="single" w:sz="4" w:space="0" w:color="000000"/>
              <w:bottom w:val="single" w:sz="4" w:space="0" w:color="000000"/>
              <w:right w:val="single" w:sz="4" w:space="0" w:color="000000"/>
            </w:tcBorders>
            <w:noWrap/>
            <w:vAlign w:val="center"/>
            <w:hideMark/>
          </w:tcPr>
          <w:p w14:paraId="29DD8813"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18/06/2025</w:t>
            </w:r>
          </w:p>
        </w:tc>
        <w:tc>
          <w:tcPr>
            <w:tcW w:w="2786" w:type="pct"/>
            <w:tcBorders>
              <w:top w:val="nil"/>
              <w:left w:val="nil"/>
              <w:bottom w:val="single" w:sz="4" w:space="0" w:color="000000"/>
              <w:right w:val="single" w:sz="4" w:space="0" w:color="000000"/>
            </w:tcBorders>
            <w:vAlign w:val="center"/>
            <w:hideMark/>
          </w:tcPr>
          <w:p w14:paraId="32BA15F2" w14:textId="54AB8C76" w:rsidR="00036217"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Construcción</w:t>
            </w:r>
            <w:r w:rsidR="00036217" w:rsidRPr="00036217">
              <w:rPr>
                <w:rFonts w:ascii="Arial" w:eastAsia="Times New Roman" w:hAnsi="Arial" w:cs="Arial"/>
                <w:kern w:val="0"/>
                <w:sz w:val="22"/>
                <w:szCs w:val="22"/>
                <w:lang w:val="es-CO" w:eastAsia="es-CO"/>
                <w14:ligatures w14:val="none"/>
              </w:rPr>
              <w:t xml:space="preserve"> de mensajes </w:t>
            </w:r>
            <w:r w:rsidRPr="00036217">
              <w:rPr>
                <w:rFonts w:ascii="Arial" w:eastAsia="Times New Roman" w:hAnsi="Arial" w:cs="Arial"/>
                <w:kern w:val="0"/>
                <w:sz w:val="22"/>
                <w:szCs w:val="22"/>
                <w:lang w:val="es-CO" w:eastAsia="es-CO"/>
                <w14:ligatures w14:val="none"/>
              </w:rPr>
              <w:t>estratégicos</w:t>
            </w:r>
            <w:r w:rsidR="00036217" w:rsidRPr="00036217">
              <w:rPr>
                <w:rFonts w:ascii="Arial" w:eastAsia="Times New Roman" w:hAnsi="Arial" w:cs="Arial"/>
                <w:kern w:val="0"/>
                <w:sz w:val="22"/>
                <w:szCs w:val="22"/>
                <w:lang w:val="es-CO" w:eastAsia="es-CO"/>
                <w14:ligatures w14:val="none"/>
              </w:rPr>
              <w:t>, previos al Comité Tripartito</w:t>
            </w:r>
          </w:p>
        </w:tc>
        <w:tc>
          <w:tcPr>
            <w:tcW w:w="1372" w:type="pct"/>
            <w:tcBorders>
              <w:top w:val="nil"/>
              <w:left w:val="nil"/>
              <w:bottom w:val="single" w:sz="4" w:space="0" w:color="000000"/>
              <w:right w:val="single" w:sz="4" w:space="0" w:color="000000"/>
            </w:tcBorders>
            <w:noWrap/>
            <w:vAlign w:val="center"/>
            <w:hideMark/>
          </w:tcPr>
          <w:p w14:paraId="27E8C4F9"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29 Delegados</w:t>
            </w:r>
          </w:p>
        </w:tc>
      </w:tr>
      <w:tr w:rsidR="00036217" w:rsidRPr="00036217" w14:paraId="5D3FFAEA" w14:textId="77777777" w:rsidTr="00E34470">
        <w:trPr>
          <w:trHeight w:val="20"/>
        </w:trPr>
        <w:tc>
          <w:tcPr>
            <w:tcW w:w="842" w:type="pct"/>
            <w:tcBorders>
              <w:top w:val="nil"/>
              <w:left w:val="single" w:sz="4" w:space="0" w:color="000000"/>
              <w:bottom w:val="single" w:sz="4" w:space="0" w:color="000000"/>
              <w:right w:val="single" w:sz="4" w:space="0" w:color="000000"/>
            </w:tcBorders>
            <w:noWrap/>
            <w:vAlign w:val="center"/>
            <w:hideMark/>
          </w:tcPr>
          <w:p w14:paraId="583A2455"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9/09/2025</w:t>
            </w:r>
          </w:p>
        </w:tc>
        <w:tc>
          <w:tcPr>
            <w:tcW w:w="2786" w:type="pct"/>
            <w:tcBorders>
              <w:top w:val="nil"/>
              <w:left w:val="nil"/>
              <w:bottom w:val="single" w:sz="4" w:space="0" w:color="000000"/>
              <w:right w:val="single" w:sz="4" w:space="0" w:color="000000"/>
            </w:tcBorders>
            <w:vAlign w:val="center"/>
            <w:hideMark/>
          </w:tcPr>
          <w:p w14:paraId="4990BE33" w14:textId="5438DBE5"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Presentación de programación, logística y </w:t>
            </w:r>
            <w:r w:rsidRPr="00036217">
              <w:rPr>
                <w:rFonts w:ascii="Arial" w:eastAsia="Times New Roman" w:hAnsi="Arial" w:cs="Arial"/>
                <w:kern w:val="0"/>
                <w:sz w:val="22"/>
                <w:szCs w:val="22"/>
                <w:lang w:val="es-CO" w:eastAsia="es-CO"/>
                <w14:ligatures w14:val="none"/>
              </w:rPr>
              <w:br/>
              <w:t>metodología para la realización de “Convención de Comunidades Wayuu por la TEJ”</w:t>
            </w:r>
          </w:p>
        </w:tc>
        <w:tc>
          <w:tcPr>
            <w:tcW w:w="1372" w:type="pct"/>
            <w:tcBorders>
              <w:top w:val="nil"/>
              <w:left w:val="nil"/>
              <w:bottom w:val="single" w:sz="4" w:space="0" w:color="000000"/>
              <w:right w:val="single" w:sz="4" w:space="0" w:color="000000"/>
            </w:tcBorders>
            <w:noWrap/>
            <w:vAlign w:val="center"/>
            <w:hideMark/>
          </w:tcPr>
          <w:p w14:paraId="50DD84E4" w14:textId="4688FE63"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27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036217" w:rsidRPr="00036217" w14:paraId="38573C3F" w14:textId="77777777" w:rsidTr="00E34470">
        <w:trPr>
          <w:trHeight w:val="20"/>
        </w:trPr>
        <w:tc>
          <w:tcPr>
            <w:tcW w:w="842" w:type="pct"/>
            <w:tcBorders>
              <w:top w:val="nil"/>
              <w:left w:val="single" w:sz="4" w:space="0" w:color="000000"/>
              <w:bottom w:val="single" w:sz="4" w:space="0" w:color="auto"/>
              <w:right w:val="single" w:sz="4" w:space="0" w:color="000000"/>
            </w:tcBorders>
            <w:noWrap/>
            <w:vAlign w:val="center"/>
            <w:hideMark/>
          </w:tcPr>
          <w:p w14:paraId="7A89C5E9"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10/09/2025</w:t>
            </w:r>
          </w:p>
        </w:tc>
        <w:tc>
          <w:tcPr>
            <w:tcW w:w="2786" w:type="pct"/>
            <w:tcBorders>
              <w:top w:val="nil"/>
              <w:left w:val="nil"/>
              <w:bottom w:val="single" w:sz="4" w:space="0" w:color="auto"/>
              <w:right w:val="single" w:sz="4" w:space="0" w:color="000000"/>
            </w:tcBorders>
            <w:vAlign w:val="center"/>
            <w:hideMark/>
          </w:tcPr>
          <w:p w14:paraId="127A72DC" w14:textId="63C9C730"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Dialogar sobre la seguridad en La Guajira en el </w:t>
            </w:r>
            <w:r w:rsidRPr="00036217">
              <w:rPr>
                <w:rFonts w:ascii="Arial" w:eastAsia="Times New Roman" w:hAnsi="Arial" w:cs="Arial"/>
                <w:kern w:val="0"/>
                <w:sz w:val="22"/>
                <w:szCs w:val="22"/>
                <w:lang w:val="es-CO" w:eastAsia="es-CO"/>
                <w14:ligatures w14:val="none"/>
              </w:rPr>
              <w:br/>
              <w:t>marco de la Transición Energética Justa..</w:t>
            </w:r>
          </w:p>
        </w:tc>
        <w:tc>
          <w:tcPr>
            <w:tcW w:w="1372" w:type="pct"/>
            <w:tcBorders>
              <w:top w:val="nil"/>
              <w:left w:val="nil"/>
              <w:bottom w:val="single" w:sz="4" w:space="0" w:color="auto"/>
              <w:right w:val="single" w:sz="4" w:space="0" w:color="000000"/>
            </w:tcBorders>
            <w:noWrap/>
            <w:vAlign w:val="center"/>
            <w:hideMark/>
          </w:tcPr>
          <w:p w14:paraId="7E951518" w14:textId="179FEDA1"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30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036217" w:rsidRPr="00036217" w14:paraId="4E8C2DCA" w14:textId="77777777" w:rsidTr="00E34470">
        <w:trPr>
          <w:trHeight w:val="20"/>
        </w:trPr>
        <w:tc>
          <w:tcPr>
            <w:tcW w:w="842" w:type="pct"/>
            <w:tcBorders>
              <w:top w:val="single" w:sz="4" w:space="0" w:color="auto"/>
              <w:left w:val="single" w:sz="4" w:space="0" w:color="auto"/>
              <w:bottom w:val="single" w:sz="4" w:space="0" w:color="auto"/>
              <w:right w:val="single" w:sz="4" w:space="0" w:color="auto"/>
            </w:tcBorders>
            <w:noWrap/>
            <w:vAlign w:val="center"/>
            <w:hideMark/>
          </w:tcPr>
          <w:p w14:paraId="21A3BC7F"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15/10/2025</w:t>
            </w:r>
          </w:p>
        </w:tc>
        <w:tc>
          <w:tcPr>
            <w:tcW w:w="2786" w:type="pct"/>
            <w:tcBorders>
              <w:top w:val="single" w:sz="4" w:space="0" w:color="auto"/>
              <w:left w:val="single" w:sz="4" w:space="0" w:color="auto"/>
              <w:bottom w:val="single" w:sz="4" w:space="0" w:color="auto"/>
              <w:right w:val="single" w:sz="4" w:space="0" w:color="auto"/>
            </w:tcBorders>
            <w:vAlign w:val="center"/>
            <w:hideMark/>
          </w:tcPr>
          <w:p w14:paraId="21831015" w14:textId="170415C3" w:rsidR="00036217" w:rsidRPr="00036217" w:rsidRDefault="00AB6EF4"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reconstrucción</w:t>
            </w:r>
            <w:r w:rsidR="00036217" w:rsidRPr="00036217">
              <w:rPr>
                <w:rFonts w:ascii="Arial" w:eastAsia="Times New Roman" w:hAnsi="Arial" w:cs="Arial"/>
                <w:kern w:val="0"/>
                <w:sz w:val="22"/>
                <w:szCs w:val="22"/>
                <w:lang w:val="es-CO" w:eastAsia="es-CO"/>
                <w14:ligatures w14:val="none"/>
              </w:rPr>
              <w:t xml:space="preserve"> de confianza</w:t>
            </w:r>
          </w:p>
        </w:tc>
        <w:tc>
          <w:tcPr>
            <w:tcW w:w="1372" w:type="pct"/>
            <w:tcBorders>
              <w:top w:val="single" w:sz="4" w:space="0" w:color="auto"/>
              <w:left w:val="single" w:sz="4" w:space="0" w:color="auto"/>
              <w:bottom w:val="single" w:sz="4" w:space="0" w:color="auto"/>
              <w:right w:val="single" w:sz="4" w:space="0" w:color="auto"/>
            </w:tcBorders>
            <w:noWrap/>
            <w:vAlign w:val="center"/>
            <w:hideMark/>
          </w:tcPr>
          <w:p w14:paraId="3C0CB518" w14:textId="64D55EB4"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30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9E58D0" w:rsidRPr="00036217" w14:paraId="7B4D3F39" w14:textId="77777777" w:rsidTr="00E34470">
        <w:trPr>
          <w:trHeight w:val="20"/>
        </w:trPr>
        <w:tc>
          <w:tcPr>
            <w:tcW w:w="842" w:type="pct"/>
            <w:tcBorders>
              <w:top w:val="single" w:sz="4" w:space="0" w:color="auto"/>
              <w:left w:val="single" w:sz="4" w:space="0" w:color="auto"/>
              <w:bottom w:val="single" w:sz="4" w:space="0" w:color="auto"/>
              <w:right w:val="single" w:sz="4" w:space="0" w:color="auto"/>
            </w:tcBorders>
            <w:noWrap/>
            <w:vAlign w:val="center"/>
            <w:hideMark/>
          </w:tcPr>
          <w:p w14:paraId="1244D0DB" w14:textId="7777777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lastRenderedPageBreak/>
              <w:t>22/10/2025</w:t>
            </w:r>
          </w:p>
        </w:tc>
        <w:tc>
          <w:tcPr>
            <w:tcW w:w="2786" w:type="pct"/>
            <w:tcBorders>
              <w:top w:val="single" w:sz="4" w:space="0" w:color="auto"/>
              <w:left w:val="single" w:sz="4" w:space="0" w:color="auto"/>
              <w:bottom w:val="single" w:sz="4" w:space="0" w:color="auto"/>
              <w:right w:val="single" w:sz="4" w:space="0" w:color="auto"/>
            </w:tcBorders>
            <w:vAlign w:val="center"/>
            <w:hideMark/>
          </w:tcPr>
          <w:p w14:paraId="750D1C60" w14:textId="4276FD2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Encu</w:t>
            </w:r>
            <w:r w:rsidR="00AB6EF4">
              <w:rPr>
                <w:rFonts w:ascii="Arial" w:eastAsia="Times New Roman" w:hAnsi="Arial" w:cs="Arial"/>
                <w:kern w:val="0"/>
                <w:sz w:val="22"/>
                <w:szCs w:val="22"/>
                <w:lang w:val="es-CO" w:eastAsia="es-CO"/>
                <w14:ligatures w14:val="none"/>
              </w:rPr>
              <w:t>e</w:t>
            </w:r>
            <w:r w:rsidRPr="00036217">
              <w:rPr>
                <w:rFonts w:ascii="Arial" w:eastAsia="Times New Roman" w:hAnsi="Arial" w:cs="Arial"/>
                <w:kern w:val="0"/>
                <w:sz w:val="22"/>
                <w:szCs w:val="22"/>
                <w:lang w:val="es-CO" w:eastAsia="es-CO"/>
                <w14:ligatures w14:val="none"/>
              </w:rPr>
              <w:t>ntro de Buenas</w:t>
            </w:r>
            <w:r w:rsidR="00AB6EF4">
              <w:rPr>
                <w:rFonts w:ascii="Arial" w:eastAsia="Times New Roman" w:hAnsi="Arial" w:cs="Arial"/>
                <w:kern w:val="0"/>
                <w:sz w:val="22"/>
                <w:szCs w:val="22"/>
                <w:lang w:val="es-CO" w:eastAsia="es-CO"/>
                <w14:ligatures w14:val="none"/>
              </w:rPr>
              <w:t xml:space="preserve"> </w:t>
            </w:r>
            <w:r w:rsidRPr="00036217">
              <w:rPr>
                <w:rFonts w:ascii="Arial" w:eastAsia="Times New Roman" w:hAnsi="Arial" w:cs="Arial"/>
                <w:kern w:val="0"/>
                <w:sz w:val="22"/>
                <w:szCs w:val="22"/>
                <w:lang w:val="es-CO" w:eastAsia="es-CO"/>
                <w14:ligatures w14:val="none"/>
              </w:rPr>
              <w:t>Practicas</w:t>
            </w:r>
          </w:p>
        </w:tc>
        <w:tc>
          <w:tcPr>
            <w:tcW w:w="1372" w:type="pct"/>
            <w:tcBorders>
              <w:top w:val="single" w:sz="4" w:space="0" w:color="auto"/>
              <w:left w:val="single" w:sz="4" w:space="0" w:color="auto"/>
              <w:bottom w:val="single" w:sz="4" w:space="0" w:color="auto"/>
              <w:right w:val="single" w:sz="4" w:space="0" w:color="auto"/>
            </w:tcBorders>
            <w:noWrap/>
            <w:vAlign w:val="center"/>
            <w:hideMark/>
          </w:tcPr>
          <w:p w14:paraId="13067F45" w14:textId="3ADF63A7" w:rsidR="00036217" w:rsidRPr="00036217" w:rsidRDefault="00036217"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31 </w:t>
            </w:r>
            <w:r w:rsidR="001074EE">
              <w:rPr>
                <w:rFonts w:ascii="Arial" w:eastAsia="Times New Roman" w:hAnsi="Arial" w:cs="Arial"/>
                <w:kern w:val="0"/>
                <w:sz w:val="22"/>
                <w:szCs w:val="22"/>
                <w:lang w:val="es-CO" w:eastAsia="es-CO"/>
                <w14:ligatures w14:val="none"/>
              </w:rPr>
              <w:t>–</w:t>
            </w:r>
            <w:r w:rsidRPr="00036217">
              <w:rPr>
                <w:rFonts w:ascii="Arial" w:eastAsia="Times New Roman" w:hAnsi="Arial" w:cs="Arial"/>
                <w:kern w:val="0"/>
                <w:sz w:val="22"/>
                <w:szCs w:val="22"/>
                <w:lang w:val="es-CO" w:eastAsia="es-CO"/>
                <w14:ligatures w14:val="none"/>
              </w:rPr>
              <w:t xml:space="preserve"> Delegados</w:t>
            </w:r>
          </w:p>
        </w:tc>
      </w:tr>
      <w:tr w:rsidR="00E34470" w:rsidRPr="00036217" w14:paraId="4EDF0296" w14:textId="77777777" w:rsidTr="00E34470">
        <w:trPr>
          <w:trHeight w:val="20"/>
        </w:trPr>
        <w:tc>
          <w:tcPr>
            <w:tcW w:w="842" w:type="pct"/>
            <w:tcBorders>
              <w:top w:val="single" w:sz="4" w:space="0" w:color="auto"/>
              <w:left w:val="single" w:sz="4" w:space="0" w:color="auto"/>
              <w:bottom w:val="single" w:sz="4" w:space="0" w:color="auto"/>
              <w:right w:val="single" w:sz="4" w:space="0" w:color="auto"/>
            </w:tcBorders>
            <w:noWrap/>
            <w:vAlign w:val="center"/>
          </w:tcPr>
          <w:p w14:paraId="66F4008A" w14:textId="62F65DB3"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Pr>
                <w:rFonts w:ascii="Arial" w:eastAsia="Times New Roman" w:hAnsi="Arial" w:cs="Arial"/>
                <w:kern w:val="0"/>
                <w:sz w:val="22"/>
                <w:szCs w:val="22"/>
                <w:lang w:val="es-CO" w:eastAsia="es-CO"/>
                <w14:ligatures w14:val="none"/>
              </w:rPr>
              <w:t>1,2,3/12/2025</w:t>
            </w:r>
          </w:p>
        </w:tc>
        <w:tc>
          <w:tcPr>
            <w:tcW w:w="2786" w:type="pct"/>
            <w:tcBorders>
              <w:top w:val="single" w:sz="4" w:space="0" w:color="auto"/>
              <w:left w:val="single" w:sz="4" w:space="0" w:color="auto"/>
              <w:bottom w:val="single" w:sz="4" w:space="0" w:color="auto"/>
              <w:right w:val="single" w:sz="4" w:space="0" w:color="auto"/>
            </w:tcBorders>
            <w:vAlign w:val="center"/>
          </w:tcPr>
          <w:p w14:paraId="39C59589" w14:textId="165CCD68"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proofErr w:type="spellStart"/>
            <w:r>
              <w:rPr>
                <w:rFonts w:ascii="Arial" w:eastAsia="Times New Roman" w:hAnsi="Arial" w:cs="Arial"/>
                <w:kern w:val="0"/>
                <w:sz w:val="22"/>
                <w:szCs w:val="22"/>
                <w:lang w:val="es-CO" w:eastAsia="es-CO"/>
                <w14:ligatures w14:val="none"/>
              </w:rPr>
              <w:t>Atunkawa</w:t>
            </w:r>
            <w:proofErr w:type="spellEnd"/>
            <w:r>
              <w:rPr>
                <w:rFonts w:ascii="Arial" w:eastAsia="Times New Roman" w:hAnsi="Arial" w:cs="Arial"/>
                <w:kern w:val="0"/>
                <w:sz w:val="22"/>
                <w:szCs w:val="22"/>
                <w:lang w:val="es-CO" w:eastAsia="es-CO"/>
                <w14:ligatures w14:val="none"/>
              </w:rPr>
              <w:t xml:space="preserve"> </w:t>
            </w:r>
            <w:r w:rsidR="001074EE">
              <w:rPr>
                <w:rFonts w:ascii="Arial" w:eastAsia="Times New Roman" w:hAnsi="Arial" w:cs="Arial"/>
                <w:kern w:val="0"/>
                <w:sz w:val="22"/>
                <w:szCs w:val="22"/>
                <w:lang w:val="es-CO" w:eastAsia="es-CO"/>
                <w14:ligatures w14:val="none"/>
              </w:rPr>
              <w:t>–</w:t>
            </w:r>
            <w:r>
              <w:rPr>
                <w:rFonts w:ascii="Arial" w:eastAsia="Times New Roman" w:hAnsi="Arial" w:cs="Arial"/>
                <w:kern w:val="0"/>
                <w:sz w:val="22"/>
                <w:szCs w:val="22"/>
                <w:lang w:val="es-CO" w:eastAsia="es-CO"/>
                <w14:ligatures w14:val="none"/>
              </w:rPr>
              <w:t xml:space="preserve"> PNUD</w:t>
            </w:r>
          </w:p>
        </w:tc>
        <w:tc>
          <w:tcPr>
            <w:tcW w:w="1372" w:type="pct"/>
            <w:tcBorders>
              <w:top w:val="single" w:sz="4" w:space="0" w:color="auto"/>
              <w:left w:val="single" w:sz="4" w:space="0" w:color="auto"/>
              <w:bottom w:val="single" w:sz="4" w:space="0" w:color="auto"/>
              <w:right w:val="single" w:sz="4" w:space="0" w:color="auto"/>
            </w:tcBorders>
            <w:noWrap/>
            <w:vAlign w:val="center"/>
          </w:tcPr>
          <w:p w14:paraId="6C0675B8" w14:textId="28DA8FC2"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Pr>
                <w:rFonts w:ascii="Arial" w:eastAsia="Times New Roman" w:hAnsi="Arial" w:cs="Arial"/>
                <w:kern w:val="0"/>
                <w:sz w:val="22"/>
                <w:szCs w:val="22"/>
                <w:lang w:val="es-CO" w:eastAsia="es-CO"/>
                <w14:ligatures w14:val="none"/>
              </w:rPr>
              <w:t>Pendiente</w:t>
            </w:r>
          </w:p>
        </w:tc>
      </w:tr>
    </w:tbl>
    <w:p w14:paraId="1C7634FF" w14:textId="6168EC1D" w:rsidR="007F2335" w:rsidRDefault="007F2335" w:rsidP="009E58D0">
      <w:pPr>
        <w:spacing w:after="0" w:line="240" w:lineRule="auto"/>
        <w:jc w:val="both"/>
        <w:rPr>
          <w:rFonts w:ascii="Arial" w:hAnsi="Arial" w:cs="Arial"/>
          <w:sz w:val="22"/>
          <w:szCs w:val="22"/>
        </w:rPr>
      </w:pPr>
    </w:p>
    <w:p w14:paraId="03246D65" w14:textId="4A029EF4" w:rsidR="00E34470" w:rsidRDefault="00E34470"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La continuidad en el fortalecimiento de la Instancia de Diálogo y Seguimiento Territorial como eslabón clave en el modelo de gobernanza wayuu requiere de una planeación a futuro en la cual se vislumbran temáticas importantes como justicia indígena, formulación de proyectos y fortalecimiento interno de la instancia de diálogo</w:t>
      </w:r>
      <w:r w:rsidR="001074EE" w:rsidRPr="009E0492">
        <w:rPr>
          <w:rFonts w:ascii="Arial" w:eastAsia="Times New Roman" w:hAnsi="Arial" w:cs="Arial"/>
          <w:kern w:val="0"/>
          <w:sz w:val="22"/>
          <w:szCs w:val="22"/>
          <w:lang w:val="es-CO" w:eastAsia="es-MX"/>
          <w14:ligatures w14:val="none"/>
        </w:rPr>
        <w:t>.</w:t>
      </w:r>
      <w:r w:rsidR="00F23C77">
        <w:rPr>
          <w:rFonts w:ascii="Arial" w:eastAsia="Times New Roman" w:hAnsi="Arial" w:cs="Arial"/>
          <w:kern w:val="0"/>
          <w:sz w:val="22"/>
          <w:szCs w:val="22"/>
          <w:lang w:val="es-CO" w:eastAsia="es-MX"/>
          <w14:ligatures w14:val="none"/>
        </w:rPr>
        <w:t xml:space="preserve"> En este sentido, el fortalecimiento de la instancia de diálogo territorial es una actividad clave que se propone continúe en el 2026 toda vez que la existencia de dicho espacio de participación conlleva a la mitigación de conflictividades que pueden afectar el cronograma de los proyectos, da legitimidad a la presencia institucional del Ministerio de Minas y Energía en el territorio wayuu y articula con actores clave la implementación de la Transición Energética Justa y su Pacto.</w:t>
      </w:r>
    </w:p>
    <w:p w14:paraId="25AAC1F2"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DDBE689" w14:textId="77777777" w:rsidR="007F2335" w:rsidRDefault="007F2335"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0492">
        <w:rPr>
          <w:rFonts w:ascii="Arial" w:eastAsia="Times New Roman" w:hAnsi="Arial" w:cs="Arial"/>
          <w:b/>
          <w:bCs/>
          <w:kern w:val="0"/>
          <w:sz w:val="22"/>
          <w:szCs w:val="22"/>
          <w:lang w:val="es-CO" w:eastAsia="es-MX"/>
          <w14:ligatures w14:val="none"/>
        </w:rPr>
        <w:t>Hito 1.3 Conformación de las instancias comunitarias de los proyectos P.E. de AES (JK1 JK2, JK4) a través de la realización de cuatro (4) espacios de diálogos comunitarios.</w:t>
      </w:r>
    </w:p>
    <w:p w14:paraId="5A124A15" w14:textId="77777777" w:rsidR="009E58D0" w:rsidRP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722E505B" w14:textId="5EF0F952" w:rsidR="007F2335" w:rsidRDefault="001074EE"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En el modelo de relacionamiento social y fortalecimiento de la gobernanza wayuu propuesto por la OAAS Gerencia Guajira se busca que cada uno de los proyectos priorizados en la Transición Energética Justa logren organizar su esquema de gobernanza de forma tal que se reduzcan las conflictividades y se genere una posibilidad de diálogo mediante delegados de comunidades. Al respecto, para el 2025 se propuso la meta de conformar las Instancias de Diálogo Comunitarias para los proyectos priorizados por la empresa AES Colombia, y con ello lograr que delegados wayuu de esos proyectos fortalezcan la Instancia de Diálogo y Seguimiento Territorial y tengan la posibilidad de participar en el Comité Tripartito.</w:t>
      </w:r>
    </w:p>
    <w:p w14:paraId="5C8F424F"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6B3BAABB" w14:textId="70BE6215" w:rsidR="001074EE" w:rsidRDefault="001074EE"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A continuación</w:t>
      </w:r>
      <w:r w:rsidR="00F23C77">
        <w:rPr>
          <w:rFonts w:ascii="Arial" w:eastAsia="Times New Roman" w:hAnsi="Arial" w:cs="Arial"/>
          <w:kern w:val="0"/>
          <w:sz w:val="22"/>
          <w:szCs w:val="22"/>
          <w:lang w:val="es-CO" w:eastAsia="es-MX"/>
          <w14:ligatures w14:val="none"/>
        </w:rPr>
        <w:t>,</w:t>
      </w:r>
      <w:r w:rsidRPr="009E0492">
        <w:rPr>
          <w:rFonts w:ascii="Arial" w:eastAsia="Times New Roman" w:hAnsi="Arial" w:cs="Arial"/>
          <w:kern w:val="0"/>
          <w:sz w:val="22"/>
          <w:szCs w:val="22"/>
          <w:lang w:val="es-CO" w:eastAsia="es-MX"/>
          <w14:ligatures w14:val="none"/>
        </w:rPr>
        <w:t xml:space="preserve"> se relacionan las comunidades con las cuales se realizó el ejercicio de conformación de las instancias de diálogo:</w:t>
      </w:r>
    </w:p>
    <w:p w14:paraId="4E6DBF46"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9"/>
        <w:gridCol w:w="2553"/>
        <w:gridCol w:w="3646"/>
      </w:tblGrid>
      <w:tr w:rsidR="001074EE" w:rsidRPr="00036217" w14:paraId="61DA3F68" w14:textId="77777777" w:rsidTr="00036217">
        <w:trPr>
          <w:trHeight w:val="300"/>
        </w:trPr>
        <w:tc>
          <w:tcPr>
            <w:tcW w:w="1489" w:type="pct"/>
            <w:shd w:val="clear" w:color="000000" w:fill="FFFF00"/>
            <w:noWrap/>
            <w:vAlign w:val="center"/>
          </w:tcPr>
          <w:p w14:paraId="4A40DED4" w14:textId="27162A30"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Comunidad</w:t>
            </w:r>
          </w:p>
        </w:tc>
        <w:tc>
          <w:tcPr>
            <w:tcW w:w="1446" w:type="pct"/>
            <w:shd w:val="clear" w:color="000000" w:fill="FFFF00"/>
            <w:noWrap/>
            <w:vAlign w:val="center"/>
          </w:tcPr>
          <w:p w14:paraId="35B155CB" w14:textId="0C174A2D"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Asistencia</w:t>
            </w:r>
          </w:p>
        </w:tc>
        <w:tc>
          <w:tcPr>
            <w:tcW w:w="2065" w:type="pct"/>
            <w:shd w:val="clear" w:color="000000" w:fill="FFFF00"/>
            <w:noWrap/>
            <w:vAlign w:val="center"/>
          </w:tcPr>
          <w:p w14:paraId="6F351101" w14:textId="703F51A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Fecha de reunión</w:t>
            </w:r>
          </w:p>
        </w:tc>
      </w:tr>
      <w:tr w:rsidR="00036217" w:rsidRPr="00036217" w14:paraId="3071D425" w14:textId="77777777" w:rsidTr="001074EE">
        <w:trPr>
          <w:trHeight w:val="300"/>
        </w:trPr>
        <w:tc>
          <w:tcPr>
            <w:tcW w:w="1489" w:type="pct"/>
            <w:shd w:val="clear" w:color="auto" w:fill="FFFFFF" w:themeFill="background1"/>
            <w:noWrap/>
            <w:vAlign w:val="center"/>
            <w:hideMark/>
          </w:tcPr>
          <w:p w14:paraId="24031957"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Alamachon</w:t>
            </w:r>
            <w:proofErr w:type="spellEnd"/>
          </w:p>
        </w:tc>
        <w:tc>
          <w:tcPr>
            <w:tcW w:w="1446" w:type="pct"/>
            <w:shd w:val="clear" w:color="auto" w:fill="FFFFFF" w:themeFill="background1"/>
            <w:noWrap/>
            <w:vAlign w:val="center"/>
            <w:hideMark/>
          </w:tcPr>
          <w:p w14:paraId="25EFD23C" w14:textId="25363483"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074EE">
              <w:rPr>
                <w:rFonts w:ascii="Arial" w:eastAsia="Times New Roman" w:hAnsi="Arial" w:cs="Arial"/>
                <w:color w:val="000000"/>
                <w:kern w:val="0"/>
                <w:sz w:val="22"/>
                <w:szCs w:val="22"/>
                <w:lang w:val="es-CO" w:eastAsia="es-CO"/>
                <w14:ligatures w14:val="none"/>
              </w:rPr>
              <w:t>Asiste</w:t>
            </w:r>
          </w:p>
        </w:tc>
        <w:tc>
          <w:tcPr>
            <w:tcW w:w="2065" w:type="pct"/>
            <w:shd w:val="clear" w:color="auto" w:fill="FFFFFF" w:themeFill="background1"/>
            <w:noWrap/>
            <w:vAlign w:val="center"/>
            <w:hideMark/>
          </w:tcPr>
          <w:p w14:paraId="7C61010A"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7CB11557" w14:textId="77777777" w:rsidTr="002C544E">
        <w:trPr>
          <w:trHeight w:val="300"/>
        </w:trPr>
        <w:tc>
          <w:tcPr>
            <w:tcW w:w="1489" w:type="pct"/>
            <w:noWrap/>
            <w:vAlign w:val="center"/>
            <w:hideMark/>
          </w:tcPr>
          <w:p w14:paraId="6909D37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Amaiceo</w:t>
            </w:r>
            <w:proofErr w:type="spellEnd"/>
          </w:p>
        </w:tc>
        <w:tc>
          <w:tcPr>
            <w:tcW w:w="1446" w:type="pct"/>
            <w:noWrap/>
            <w:hideMark/>
          </w:tcPr>
          <w:p w14:paraId="3901CE26" w14:textId="7FCD72BE"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154E6CD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503618C7" w14:textId="77777777" w:rsidTr="002C544E">
        <w:trPr>
          <w:trHeight w:val="300"/>
        </w:trPr>
        <w:tc>
          <w:tcPr>
            <w:tcW w:w="1489" w:type="pct"/>
            <w:noWrap/>
            <w:vAlign w:val="center"/>
            <w:hideMark/>
          </w:tcPr>
          <w:p w14:paraId="1F67BA3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Ashulamana</w:t>
            </w:r>
            <w:proofErr w:type="spellEnd"/>
          </w:p>
        </w:tc>
        <w:tc>
          <w:tcPr>
            <w:tcW w:w="1446" w:type="pct"/>
            <w:noWrap/>
            <w:hideMark/>
          </w:tcPr>
          <w:p w14:paraId="695E8320" w14:textId="36C580AD"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9D94B9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5F5D3F11" w14:textId="77777777" w:rsidTr="002C544E">
        <w:trPr>
          <w:trHeight w:val="300"/>
        </w:trPr>
        <w:tc>
          <w:tcPr>
            <w:tcW w:w="1489" w:type="pct"/>
            <w:noWrap/>
            <w:vAlign w:val="center"/>
            <w:hideMark/>
          </w:tcPr>
          <w:p w14:paraId="22F4AAE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Casa Eléctrica</w:t>
            </w:r>
          </w:p>
        </w:tc>
        <w:tc>
          <w:tcPr>
            <w:tcW w:w="1446" w:type="pct"/>
            <w:noWrap/>
            <w:hideMark/>
          </w:tcPr>
          <w:p w14:paraId="1F4C7D64" w14:textId="06C5E70F"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54731E4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13289FA4" w14:textId="77777777" w:rsidTr="002C544E">
        <w:trPr>
          <w:trHeight w:val="300"/>
        </w:trPr>
        <w:tc>
          <w:tcPr>
            <w:tcW w:w="1489" w:type="pct"/>
            <w:noWrap/>
            <w:vAlign w:val="center"/>
            <w:hideMark/>
          </w:tcPr>
          <w:p w14:paraId="725A866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Cubamana</w:t>
            </w:r>
            <w:proofErr w:type="spellEnd"/>
          </w:p>
        </w:tc>
        <w:tc>
          <w:tcPr>
            <w:tcW w:w="1446" w:type="pct"/>
            <w:noWrap/>
            <w:hideMark/>
          </w:tcPr>
          <w:p w14:paraId="15E3DAD1" w14:textId="6C0A8F31"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14E47E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5BD24349" w14:textId="77777777" w:rsidTr="002C544E">
        <w:trPr>
          <w:trHeight w:val="300"/>
        </w:trPr>
        <w:tc>
          <w:tcPr>
            <w:tcW w:w="1489" w:type="pct"/>
            <w:noWrap/>
            <w:vAlign w:val="center"/>
            <w:hideMark/>
          </w:tcPr>
          <w:p w14:paraId="2B76B53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Hapuachi</w:t>
            </w:r>
            <w:proofErr w:type="spellEnd"/>
          </w:p>
        </w:tc>
        <w:tc>
          <w:tcPr>
            <w:tcW w:w="1446" w:type="pct"/>
            <w:noWrap/>
            <w:hideMark/>
          </w:tcPr>
          <w:p w14:paraId="04130FF8" w14:textId="4541CF6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A5862C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5875EC09" w14:textId="77777777" w:rsidTr="002C544E">
        <w:trPr>
          <w:trHeight w:val="300"/>
        </w:trPr>
        <w:tc>
          <w:tcPr>
            <w:tcW w:w="1489" w:type="pct"/>
            <w:noWrap/>
            <w:vAlign w:val="center"/>
            <w:hideMark/>
          </w:tcPr>
          <w:p w14:paraId="4A9EFFB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Ichichon</w:t>
            </w:r>
            <w:proofErr w:type="spellEnd"/>
          </w:p>
        </w:tc>
        <w:tc>
          <w:tcPr>
            <w:tcW w:w="1446" w:type="pct"/>
            <w:noWrap/>
            <w:hideMark/>
          </w:tcPr>
          <w:p w14:paraId="50C5428F" w14:textId="2D8CDE43"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A97466F"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3F051E8D" w14:textId="77777777" w:rsidTr="002C544E">
        <w:trPr>
          <w:trHeight w:val="300"/>
        </w:trPr>
        <w:tc>
          <w:tcPr>
            <w:tcW w:w="1489" w:type="pct"/>
            <w:noWrap/>
            <w:vAlign w:val="center"/>
            <w:hideMark/>
          </w:tcPr>
          <w:p w14:paraId="2480C11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Ichipa</w:t>
            </w:r>
            <w:proofErr w:type="spellEnd"/>
          </w:p>
        </w:tc>
        <w:tc>
          <w:tcPr>
            <w:tcW w:w="1446" w:type="pct"/>
            <w:noWrap/>
            <w:hideMark/>
          </w:tcPr>
          <w:p w14:paraId="7A7D737D" w14:textId="3C8C2618"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C439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9C4693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036217" w:rsidRPr="00036217" w14:paraId="7539E54A" w14:textId="77777777" w:rsidTr="00036217">
        <w:trPr>
          <w:trHeight w:val="300"/>
        </w:trPr>
        <w:tc>
          <w:tcPr>
            <w:tcW w:w="1489" w:type="pct"/>
            <w:noWrap/>
            <w:vAlign w:val="center"/>
            <w:hideMark/>
          </w:tcPr>
          <w:p w14:paraId="22673BEE"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Iperrain</w:t>
            </w:r>
            <w:proofErr w:type="spellEnd"/>
          </w:p>
        </w:tc>
        <w:tc>
          <w:tcPr>
            <w:tcW w:w="1446" w:type="pct"/>
            <w:noWrap/>
            <w:vAlign w:val="center"/>
            <w:hideMark/>
          </w:tcPr>
          <w:p w14:paraId="6D72E9C8" w14:textId="4965C0B1"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6C7F9311"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036217" w:rsidRPr="00036217" w14:paraId="5E7F86F7" w14:textId="77777777" w:rsidTr="00036217">
        <w:trPr>
          <w:trHeight w:val="300"/>
        </w:trPr>
        <w:tc>
          <w:tcPr>
            <w:tcW w:w="1489" w:type="pct"/>
            <w:noWrap/>
            <w:vAlign w:val="center"/>
            <w:hideMark/>
          </w:tcPr>
          <w:p w14:paraId="27AF5D89"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Isaschika</w:t>
            </w:r>
            <w:proofErr w:type="spellEnd"/>
          </w:p>
        </w:tc>
        <w:tc>
          <w:tcPr>
            <w:tcW w:w="1446" w:type="pct"/>
            <w:noWrap/>
            <w:vAlign w:val="center"/>
            <w:hideMark/>
          </w:tcPr>
          <w:p w14:paraId="0DA42824" w14:textId="5716E26C"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6DA4989C"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036217" w:rsidRPr="00036217" w14:paraId="3E8885BE" w14:textId="77777777" w:rsidTr="00036217">
        <w:trPr>
          <w:trHeight w:val="300"/>
        </w:trPr>
        <w:tc>
          <w:tcPr>
            <w:tcW w:w="1489" w:type="pct"/>
            <w:noWrap/>
            <w:vAlign w:val="center"/>
            <w:hideMark/>
          </w:tcPr>
          <w:p w14:paraId="374418E2"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Ishamana</w:t>
            </w:r>
            <w:proofErr w:type="spellEnd"/>
          </w:p>
        </w:tc>
        <w:tc>
          <w:tcPr>
            <w:tcW w:w="1446" w:type="pct"/>
            <w:noWrap/>
            <w:vAlign w:val="center"/>
            <w:hideMark/>
          </w:tcPr>
          <w:p w14:paraId="4A7B5783" w14:textId="3987A902"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78D92C61"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0FC65D9E" w14:textId="77777777" w:rsidTr="00221C34">
        <w:trPr>
          <w:trHeight w:val="300"/>
        </w:trPr>
        <w:tc>
          <w:tcPr>
            <w:tcW w:w="1489" w:type="pct"/>
            <w:noWrap/>
            <w:vAlign w:val="center"/>
            <w:hideMark/>
          </w:tcPr>
          <w:p w14:paraId="36F5470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Jamushenu</w:t>
            </w:r>
            <w:proofErr w:type="spellEnd"/>
          </w:p>
        </w:tc>
        <w:tc>
          <w:tcPr>
            <w:tcW w:w="1446" w:type="pct"/>
            <w:noWrap/>
            <w:hideMark/>
          </w:tcPr>
          <w:p w14:paraId="7AB2C981" w14:textId="0C6D3F0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87DBA">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37E964A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5C0D79AF" w14:textId="77777777" w:rsidTr="00221C34">
        <w:trPr>
          <w:trHeight w:val="300"/>
        </w:trPr>
        <w:tc>
          <w:tcPr>
            <w:tcW w:w="1489" w:type="pct"/>
            <w:noWrap/>
            <w:vAlign w:val="center"/>
            <w:hideMark/>
          </w:tcPr>
          <w:p w14:paraId="1524728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Jeyutshe</w:t>
            </w:r>
            <w:proofErr w:type="spellEnd"/>
          </w:p>
        </w:tc>
        <w:tc>
          <w:tcPr>
            <w:tcW w:w="1446" w:type="pct"/>
            <w:noWrap/>
            <w:hideMark/>
          </w:tcPr>
          <w:p w14:paraId="324A4C9B" w14:textId="628E173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87DBA">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6769AC8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036217" w:rsidRPr="00036217" w14:paraId="5C1E14B1" w14:textId="77777777" w:rsidTr="00036217">
        <w:trPr>
          <w:trHeight w:val="300"/>
        </w:trPr>
        <w:tc>
          <w:tcPr>
            <w:tcW w:w="1489" w:type="pct"/>
            <w:noWrap/>
            <w:vAlign w:val="center"/>
            <w:hideMark/>
          </w:tcPr>
          <w:p w14:paraId="45DE529C"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Jotomana</w:t>
            </w:r>
            <w:proofErr w:type="spellEnd"/>
          </w:p>
        </w:tc>
        <w:tc>
          <w:tcPr>
            <w:tcW w:w="1446" w:type="pct"/>
            <w:noWrap/>
            <w:vAlign w:val="center"/>
            <w:hideMark/>
          </w:tcPr>
          <w:p w14:paraId="7D140602" w14:textId="492CF582"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43764AE"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747F016D" w14:textId="77777777" w:rsidTr="00447172">
        <w:trPr>
          <w:trHeight w:val="300"/>
        </w:trPr>
        <w:tc>
          <w:tcPr>
            <w:tcW w:w="1489" w:type="pct"/>
            <w:noWrap/>
            <w:vAlign w:val="center"/>
            <w:hideMark/>
          </w:tcPr>
          <w:p w14:paraId="467A59CF"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Jullaransen</w:t>
            </w:r>
            <w:proofErr w:type="spellEnd"/>
          </w:p>
        </w:tc>
        <w:tc>
          <w:tcPr>
            <w:tcW w:w="1446" w:type="pct"/>
            <w:noWrap/>
            <w:hideMark/>
          </w:tcPr>
          <w:p w14:paraId="5ED430D1" w14:textId="55AA4239"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E232B">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0D619AD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2411CCBD" w14:textId="77777777" w:rsidTr="00447172">
        <w:trPr>
          <w:trHeight w:val="300"/>
        </w:trPr>
        <w:tc>
          <w:tcPr>
            <w:tcW w:w="1489" w:type="pct"/>
            <w:noWrap/>
            <w:vAlign w:val="center"/>
            <w:hideMark/>
          </w:tcPr>
          <w:p w14:paraId="45BEA41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Kasia</w:t>
            </w:r>
            <w:proofErr w:type="spellEnd"/>
          </w:p>
        </w:tc>
        <w:tc>
          <w:tcPr>
            <w:tcW w:w="1446" w:type="pct"/>
            <w:noWrap/>
            <w:hideMark/>
          </w:tcPr>
          <w:p w14:paraId="3DA91D28" w14:textId="55ECC714"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E232B">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1BD0607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036217" w:rsidRPr="00036217" w14:paraId="37ABB8AC" w14:textId="77777777" w:rsidTr="00036217">
        <w:trPr>
          <w:trHeight w:val="300"/>
        </w:trPr>
        <w:tc>
          <w:tcPr>
            <w:tcW w:w="1489" w:type="pct"/>
            <w:noWrap/>
            <w:vAlign w:val="center"/>
            <w:hideMark/>
          </w:tcPr>
          <w:p w14:paraId="3B0A9806"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lastRenderedPageBreak/>
              <w:t>Kasuchi</w:t>
            </w:r>
            <w:proofErr w:type="spellEnd"/>
          </w:p>
        </w:tc>
        <w:tc>
          <w:tcPr>
            <w:tcW w:w="1446" w:type="pct"/>
            <w:noWrap/>
            <w:vAlign w:val="center"/>
            <w:hideMark/>
          </w:tcPr>
          <w:p w14:paraId="2076EDD5" w14:textId="32A51B55"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D8EBB14"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296DF304" w14:textId="77777777" w:rsidTr="00A01F01">
        <w:trPr>
          <w:trHeight w:val="300"/>
        </w:trPr>
        <w:tc>
          <w:tcPr>
            <w:tcW w:w="1489" w:type="pct"/>
            <w:noWrap/>
            <w:vAlign w:val="center"/>
            <w:hideMark/>
          </w:tcPr>
          <w:p w14:paraId="74EC639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Kasushi</w:t>
            </w:r>
            <w:proofErr w:type="spellEnd"/>
          </w:p>
        </w:tc>
        <w:tc>
          <w:tcPr>
            <w:tcW w:w="1446" w:type="pct"/>
            <w:noWrap/>
            <w:hideMark/>
          </w:tcPr>
          <w:p w14:paraId="2BB5B25C" w14:textId="53247011"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AB292A">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74883BE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32BB4258" w14:textId="77777777" w:rsidTr="00A01F01">
        <w:trPr>
          <w:trHeight w:val="300"/>
        </w:trPr>
        <w:tc>
          <w:tcPr>
            <w:tcW w:w="1489" w:type="pct"/>
            <w:noWrap/>
            <w:vAlign w:val="center"/>
            <w:hideMark/>
          </w:tcPr>
          <w:p w14:paraId="6E49269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Miechi</w:t>
            </w:r>
            <w:proofErr w:type="spellEnd"/>
          </w:p>
        </w:tc>
        <w:tc>
          <w:tcPr>
            <w:tcW w:w="1446" w:type="pct"/>
            <w:noWrap/>
            <w:hideMark/>
          </w:tcPr>
          <w:p w14:paraId="075AFDBA" w14:textId="78F293A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AB292A">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48C46DF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0ACBC862" w14:textId="77777777" w:rsidTr="00CA2C5B">
        <w:trPr>
          <w:trHeight w:val="300"/>
        </w:trPr>
        <w:tc>
          <w:tcPr>
            <w:tcW w:w="1489" w:type="pct"/>
            <w:noWrap/>
            <w:vAlign w:val="center"/>
            <w:hideMark/>
          </w:tcPr>
          <w:p w14:paraId="24C621B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Mochomana</w:t>
            </w:r>
            <w:proofErr w:type="spellEnd"/>
          </w:p>
        </w:tc>
        <w:tc>
          <w:tcPr>
            <w:tcW w:w="1446" w:type="pct"/>
            <w:noWrap/>
            <w:hideMark/>
          </w:tcPr>
          <w:p w14:paraId="60083F1F" w14:textId="20F3097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726B7">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76A79B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26F62D71" w14:textId="77777777" w:rsidTr="00CA2C5B">
        <w:trPr>
          <w:trHeight w:val="300"/>
        </w:trPr>
        <w:tc>
          <w:tcPr>
            <w:tcW w:w="1489" w:type="pct"/>
            <w:noWrap/>
            <w:vAlign w:val="center"/>
            <w:hideMark/>
          </w:tcPr>
          <w:p w14:paraId="2A3A25F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Morrenaka</w:t>
            </w:r>
            <w:proofErr w:type="spellEnd"/>
          </w:p>
        </w:tc>
        <w:tc>
          <w:tcPr>
            <w:tcW w:w="1446" w:type="pct"/>
            <w:noWrap/>
            <w:hideMark/>
          </w:tcPr>
          <w:p w14:paraId="13CFDD29" w14:textId="18893A33"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726B7">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2864329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17B71E0D" w14:textId="77777777" w:rsidTr="00CA2C5B">
        <w:trPr>
          <w:trHeight w:val="300"/>
        </w:trPr>
        <w:tc>
          <w:tcPr>
            <w:tcW w:w="1489" w:type="pct"/>
            <w:noWrap/>
            <w:vAlign w:val="center"/>
            <w:hideMark/>
          </w:tcPr>
          <w:p w14:paraId="4611291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Mulujuipa</w:t>
            </w:r>
            <w:proofErr w:type="spellEnd"/>
          </w:p>
        </w:tc>
        <w:tc>
          <w:tcPr>
            <w:tcW w:w="1446" w:type="pct"/>
            <w:noWrap/>
            <w:hideMark/>
          </w:tcPr>
          <w:p w14:paraId="1B624521" w14:textId="4F4B22F5"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726B7">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2402BA7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7F76520D" w14:textId="77777777" w:rsidTr="00CA2C5B">
        <w:trPr>
          <w:trHeight w:val="300"/>
        </w:trPr>
        <w:tc>
          <w:tcPr>
            <w:tcW w:w="1489" w:type="pct"/>
            <w:noWrap/>
            <w:vAlign w:val="center"/>
            <w:hideMark/>
          </w:tcPr>
          <w:p w14:paraId="4FA95EA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Parisheru</w:t>
            </w:r>
            <w:proofErr w:type="spellEnd"/>
          </w:p>
        </w:tc>
        <w:tc>
          <w:tcPr>
            <w:tcW w:w="1446" w:type="pct"/>
            <w:noWrap/>
            <w:hideMark/>
          </w:tcPr>
          <w:p w14:paraId="2FA1BD69" w14:textId="71F377A0"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726B7">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AEC1F3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3D741632" w14:textId="77777777" w:rsidTr="00CA2C5B">
        <w:trPr>
          <w:trHeight w:val="300"/>
        </w:trPr>
        <w:tc>
          <w:tcPr>
            <w:tcW w:w="1489" w:type="pct"/>
            <w:noWrap/>
            <w:vAlign w:val="center"/>
            <w:hideMark/>
          </w:tcPr>
          <w:p w14:paraId="4154405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Pushecherrapui</w:t>
            </w:r>
            <w:proofErr w:type="spellEnd"/>
          </w:p>
        </w:tc>
        <w:tc>
          <w:tcPr>
            <w:tcW w:w="1446" w:type="pct"/>
            <w:noWrap/>
            <w:hideMark/>
          </w:tcPr>
          <w:p w14:paraId="58361DB4" w14:textId="7476CB88"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726B7">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2F1E6E2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47C05EEC" w14:textId="77777777" w:rsidTr="00CA2C5B">
        <w:trPr>
          <w:trHeight w:val="300"/>
        </w:trPr>
        <w:tc>
          <w:tcPr>
            <w:tcW w:w="1489" w:type="pct"/>
            <w:noWrap/>
            <w:vAlign w:val="center"/>
            <w:hideMark/>
          </w:tcPr>
          <w:p w14:paraId="56B3013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Sholomana</w:t>
            </w:r>
            <w:proofErr w:type="spellEnd"/>
          </w:p>
        </w:tc>
        <w:tc>
          <w:tcPr>
            <w:tcW w:w="1446" w:type="pct"/>
            <w:noWrap/>
            <w:hideMark/>
          </w:tcPr>
          <w:p w14:paraId="2C42690F" w14:textId="05D466B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726B7">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AC52245"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036217" w:rsidRPr="00036217" w14:paraId="7FD383B4" w14:textId="77777777" w:rsidTr="00036217">
        <w:trPr>
          <w:trHeight w:val="300"/>
        </w:trPr>
        <w:tc>
          <w:tcPr>
            <w:tcW w:w="1489" w:type="pct"/>
            <w:noWrap/>
            <w:vAlign w:val="center"/>
            <w:hideMark/>
          </w:tcPr>
          <w:p w14:paraId="22321737"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Shurimana</w:t>
            </w:r>
            <w:proofErr w:type="spellEnd"/>
          </w:p>
        </w:tc>
        <w:tc>
          <w:tcPr>
            <w:tcW w:w="1446" w:type="pct"/>
            <w:noWrap/>
            <w:vAlign w:val="center"/>
            <w:hideMark/>
          </w:tcPr>
          <w:p w14:paraId="76B14B1B" w14:textId="57C4CB69"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0A9B3882"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036217" w:rsidRPr="00036217" w14:paraId="72586FAE" w14:textId="77777777" w:rsidTr="00036217">
        <w:trPr>
          <w:trHeight w:val="300"/>
        </w:trPr>
        <w:tc>
          <w:tcPr>
            <w:tcW w:w="1489" w:type="pct"/>
            <w:noWrap/>
            <w:vAlign w:val="center"/>
            <w:hideMark/>
          </w:tcPr>
          <w:p w14:paraId="26A7A8BA"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Suhuna</w:t>
            </w:r>
            <w:proofErr w:type="spellEnd"/>
          </w:p>
        </w:tc>
        <w:tc>
          <w:tcPr>
            <w:tcW w:w="1446" w:type="pct"/>
            <w:noWrap/>
            <w:vAlign w:val="center"/>
            <w:hideMark/>
          </w:tcPr>
          <w:p w14:paraId="0900B4D3" w14:textId="7F0014E0" w:rsidR="00036217"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7B25C08A" w14:textId="77777777" w:rsidR="00036217" w:rsidRPr="00036217" w:rsidRDefault="00036217"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1FD31E83" w14:textId="77777777" w:rsidTr="007E54BB">
        <w:trPr>
          <w:trHeight w:val="300"/>
        </w:trPr>
        <w:tc>
          <w:tcPr>
            <w:tcW w:w="1489" w:type="pct"/>
            <w:noWrap/>
            <w:vAlign w:val="center"/>
            <w:hideMark/>
          </w:tcPr>
          <w:p w14:paraId="27D8FE6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Uleule</w:t>
            </w:r>
            <w:proofErr w:type="spellEnd"/>
          </w:p>
        </w:tc>
        <w:tc>
          <w:tcPr>
            <w:tcW w:w="1446" w:type="pct"/>
            <w:noWrap/>
            <w:hideMark/>
          </w:tcPr>
          <w:p w14:paraId="4AA380B1" w14:textId="4F48074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90FAD">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7D8CDBA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3D83F661" w14:textId="77777777" w:rsidTr="007E54BB">
        <w:trPr>
          <w:trHeight w:val="300"/>
        </w:trPr>
        <w:tc>
          <w:tcPr>
            <w:tcW w:w="1489" w:type="pct"/>
            <w:noWrap/>
            <w:vAlign w:val="center"/>
            <w:hideMark/>
          </w:tcPr>
          <w:p w14:paraId="00D8AFE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Ullarancen</w:t>
            </w:r>
            <w:proofErr w:type="spellEnd"/>
          </w:p>
        </w:tc>
        <w:tc>
          <w:tcPr>
            <w:tcW w:w="1446" w:type="pct"/>
            <w:noWrap/>
            <w:hideMark/>
          </w:tcPr>
          <w:p w14:paraId="13E021BC" w14:textId="3444F7D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90FAD">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187AE3D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3C3E5201" w14:textId="77777777" w:rsidTr="00267010">
        <w:trPr>
          <w:trHeight w:val="300"/>
        </w:trPr>
        <w:tc>
          <w:tcPr>
            <w:tcW w:w="1489" w:type="pct"/>
            <w:noWrap/>
            <w:vAlign w:val="center"/>
            <w:hideMark/>
          </w:tcPr>
          <w:p w14:paraId="457ADA3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Walerrushi</w:t>
            </w:r>
            <w:proofErr w:type="spellEnd"/>
          </w:p>
        </w:tc>
        <w:tc>
          <w:tcPr>
            <w:tcW w:w="1446" w:type="pct"/>
            <w:noWrap/>
            <w:hideMark/>
          </w:tcPr>
          <w:p w14:paraId="1512F868" w14:textId="58D49DD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63545">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13D061A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70E3E876" w14:textId="77777777" w:rsidTr="00267010">
        <w:trPr>
          <w:trHeight w:val="300"/>
        </w:trPr>
        <w:tc>
          <w:tcPr>
            <w:tcW w:w="1489" w:type="pct"/>
            <w:noWrap/>
            <w:vAlign w:val="center"/>
            <w:hideMark/>
          </w:tcPr>
          <w:p w14:paraId="571E42E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Rutkamaria</w:t>
            </w:r>
            <w:proofErr w:type="spellEnd"/>
          </w:p>
        </w:tc>
        <w:tc>
          <w:tcPr>
            <w:tcW w:w="1446" w:type="pct"/>
            <w:noWrap/>
            <w:hideMark/>
          </w:tcPr>
          <w:p w14:paraId="3EF9786D" w14:textId="1F6B7682"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63545">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38DC5A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r w:rsidR="001074EE" w:rsidRPr="00036217" w14:paraId="7B8A1870" w14:textId="77777777" w:rsidTr="00267010">
        <w:trPr>
          <w:trHeight w:val="300"/>
        </w:trPr>
        <w:tc>
          <w:tcPr>
            <w:tcW w:w="1489" w:type="pct"/>
            <w:noWrap/>
            <w:vAlign w:val="center"/>
            <w:hideMark/>
          </w:tcPr>
          <w:p w14:paraId="7DEA1BF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Antulerruchi</w:t>
            </w:r>
            <w:proofErr w:type="spellEnd"/>
          </w:p>
        </w:tc>
        <w:tc>
          <w:tcPr>
            <w:tcW w:w="1446" w:type="pct"/>
            <w:noWrap/>
            <w:hideMark/>
          </w:tcPr>
          <w:p w14:paraId="1940E03A" w14:textId="4B82C08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663545">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8E6DBC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26 de agosto de 2025</w:t>
            </w:r>
          </w:p>
        </w:tc>
      </w:tr>
    </w:tbl>
    <w:p w14:paraId="325BF0CA" w14:textId="77777777" w:rsidR="00036217" w:rsidRPr="00036217" w:rsidRDefault="00036217" w:rsidP="009E58D0">
      <w:pPr>
        <w:spacing w:after="0" w:line="240" w:lineRule="auto"/>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9"/>
        <w:gridCol w:w="2553"/>
        <w:gridCol w:w="3646"/>
      </w:tblGrid>
      <w:tr w:rsidR="001074EE" w:rsidRPr="00036217" w14:paraId="59E9FB50" w14:textId="77777777" w:rsidTr="00CF0D7F">
        <w:trPr>
          <w:trHeight w:val="300"/>
        </w:trPr>
        <w:tc>
          <w:tcPr>
            <w:tcW w:w="1489" w:type="pct"/>
            <w:shd w:val="clear" w:color="000000" w:fill="FFFF00"/>
            <w:noWrap/>
            <w:vAlign w:val="center"/>
          </w:tcPr>
          <w:p w14:paraId="184E63F7" w14:textId="603EB0A5"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Comunidad</w:t>
            </w:r>
          </w:p>
        </w:tc>
        <w:tc>
          <w:tcPr>
            <w:tcW w:w="1446" w:type="pct"/>
            <w:shd w:val="clear" w:color="000000" w:fill="FFFF00"/>
            <w:noWrap/>
            <w:vAlign w:val="center"/>
          </w:tcPr>
          <w:p w14:paraId="125DAB96" w14:textId="600B96BC" w:rsidR="001074EE" w:rsidRPr="00316809"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Asistencia</w:t>
            </w:r>
          </w:p>
        </w:tc>
        <w:tc>
          <w:tcPr>
            <w:tcW w:w="2065" w:type="pct"/>
            <w:shd w:val="clear" w:color="000000" w:fill="FFFF00"/>
            <w:noWrap/>
            <w:vAlign w:val="center"/>
          </w:tcPr>
          <w:p w14:paraId="2E8C5D74" w14:textId="37A2A09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Fecha de reunión</w:t>
            </w:r>
          </w:p>
        </w:tc>
      </w:tr>
      <w:tr w:rsidR="001074EE" w:rsidRPr="00036217" w14:paraId="678E9A74" w14:textId="77777777" w:rsidTr="001074EE">
        <w:trPr>
          <w:trHeight w:val="300"/>
        </w:trPr>
        <w:tc>
          <w:tcPr>
            <w:tcW w:w="1489" w:type="pct"/>
            <w:shd w:val="clear" w:color="auto" w:fill="FFFFFF" w:themeFill="background1"/>
            <w:noWrap/>
            <w:vAlign w:val="center"/>
            <w:hideMark/>
          </w:tcPr>
          <w:p w14:paraId="0F86B69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Alullain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shd w:val="clear" w:color="auto" w:fill="FFFFFF" w:themeFill="background1"/>
            <w:noWrap/>
            <w:hideMark/>
          </w:tcPr>
          <w:p w14:paraId="3E17CE45" w14:textId="33BA438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316809">
              <w:rPr>
                <w:rFonts w:ascii="Arial" w:eastAsia="Times New Roman" w:hAnsi="Arial" w:cs="Arial"/>
                <w:color w:val="000000"/>
                <w:kern w:val="0"/>
                <w:sz w:val="22"/>
                <w:szCs w:val="22"/>
                <w:lang w:val="es-CO" w:eastAsia="es-CO"/>
                <w14:ligatures w14:val="none"/>
              </w:rPr>
              <w:t>Asiste</w:t>
            </w:r>
          </w:p>
        </w:tc>
        <w:tc>
          <w:tcPr>
            <w:tcW w:w="2065" w:type="pct"/>
            <w:shd w:val="clear" w:color="auto" w:fill="FFFFFF" w:themeFill="background1"/>
            <w:noWrap/>
            <w:vAlign w:val="center"/>
            <w:hideMark/>
          </w:tcPr>
          <w:p w14:paraId="3250F9D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39C979E6" w14:textId="77777777" w:rsidTr="0058301C">
        <w:trPr>
          <w:trHeight w:val="300"/>
        </w:trPr>
        <w:tc>
          <w:tcPr>
            <w:tcW w:w="1489" w:type="pct"/>
            <w:noWrap/>
            <w:vAlign w:val="center"/>
            <w:hideMark/>
          </w:tcPr>
          <w:p w14:paraId="72811AD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Arruwacho</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5DEFE7E6" w14:textId="17353F82"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316809">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57A0402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3C9520B" w14:textId="77777777" w:rsidTr="00D17BC7">
        <w:trPr>
          <w:trHeight w:val="300"/>
        </w:trPr>
        <w:tc>
          <w:tcPr>
            <w:tcW w:w="1489" w:type="pct"/>
            <w:noWrap/>
            <w:vAlign w:val="center"/>
            <w:hideMark/>
          </w:tcPr>
          <w:p w14:paraId="63A3FBB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Atachonkat</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24FC509C" w14:textId="6EF43861"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8A416E">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7EAD274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55CCCA60" w14:textId="77777777" w:rsidTr="00D17BC7">
        <w:trPr>
          <w:trHeight w:val="300"/>
        </w:trPr>
        <w:tc>
          <w:tcPr>
            <w:tcW w:w="1489" w:type="pct"/>
            <w:noWrap/>
            <w:vAlign w:val="center"/>
            <w:hideMark/>
          </w:tcPr>
          <w:p w14:paraId="31A3C8D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Atutchon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735D715E" w14:textId="3DC31B6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8A416E">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62D30DFF"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7F9F35E6" w14:textId="77777777" w:rsidTr="00036217">
        <w:trPr>
          <w:trHeight w:val="300"/>
        </w:trPr>
        <w:tc>
          <w:tcPr>
            <w:tcW w:w="1489" w:type="pct"/>
            <w:noWrap/>
            <w:vAlign w:val="center"/>
            <w:hideMark/>
          </w:tcPr>
          <w:p w14:paraId="43B0C65A"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carrizal </w:t>
            </w:r>
            <w:proofErr w:type="spellStart"/>
            <w:r w:rsidRPr="00036217">
              <w:rPr>
                <w:rFonts w:ascii="Arial" w:eastAsia="Times New Roman" w:hAnsi="Arial" w:cs="Arial"/>
                <w:color w:val="000000"/>
                <w:kern w:val="0"/>
                <w:sz w:val="22"/>
                <w:szCs w:val="22"/>
                <w:lang w:val="es-CO" w:eastAsia="es-CO"/>
                <w14:ligatures w14:val="none"/>
              </w:rPr>
              <w:t>via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vAlign w:val="center"/>
            <w:hideMark/>
          </w:tcPr>
          <w:p w14:paraId="6FB63D6A" w14:textId="46799280"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D5EF9BA"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6CB7CB42" w14:textId="77777777" w:rsidTr="00B84A2D">
        <w:trPr>
          <w:trHeight w:val="300"/>
        </w:trPr>
        <w:tc>
          <w:tcPr>
            <w:tcW w:w="1489" w:type="pct"/>
            <w:noWrap/>
            <w:vAlign w:val="center"/>
            <w:hideMark/>
          </w:tcPr>
          <w:p w14:paraId="4FEBDF8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Choloisirra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26EB3FAC" w14:textId="038C63EF"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BB4D43">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29F6661A"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6F67DF50" w14:textId="77777777" w:rsidTr="00B84A2D">
        <w:trPr>
          <w:trHeight w:val="300"/>
        </w:trPr>
        <w:tc>
          <w:tcPr>
            <w:tcW w:w="1489" w:type="pct"/>
            <w:noWrap/>
            <w:vAlign w:val="center"/>
            <w:hideMark/>
          </w:tcPr>
          <w:p w14:paraId="59BD753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Iguanaule</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5446B06C" w14:textId="79E3532D"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BB4D43">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36EAF93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65C00581" w14:textId="77777777" w:rsidTr="0030358D">
        <w:trPr>
          <w:trHeight w:val="300"/>
        </w:trPr>
        <w:tc>
          <w:tcPr>
            <w:tcW w:w="1489" w:type="pct"/>
            <w:noWrap/>
            <w:vAlign w:val="center"/>
            <w:hideMark/>
          </w:tcPr>
          <w:p w14:paraId="309C917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Itchitchoun</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hideMark/>
          </w:tcPr>
          <w:p w14:paraId="0184DAE6" w14:textId="7A4D5FB3"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D5C3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0CE4F2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04DA78EA" w14:textId="77777777" w:rsidTr="0030358D">
        <w:trPr>
          <w:trHeight w:val="300"/>
        </w:trPr>
        <w:tc>
          <w:tcPr>
            <w:tcW w:w="1489" w:type="pct"/>
            <w:noWrap/>
            <w:vAlign w:val="center"/>
            <w:hideMark/>
          </w:tcPr>
          <w:p w14:paraId="200D237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Jaipalechi</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3316203D" w14:textId="65A5AB14"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D5C3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72DF8AB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0D565EC" w14:textId="77777777" w:rsidTr="0030358D">
        <w:trPr>
          <w:trHeight w:val="300"/>
        </w:trPr>
        <w:tc>
          <w:tcPr>
            <w:tcW w:w="1489" w:type="pct"/>
            <w:noWrap/>
            <w:vAlign w:val="center"/>
            <w:hideMark/>
          </w:tcPr>
          <w:p w14:paraId="3261AD5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Jamushechi</w:t>
            </w:r>
            <w:proofErr w:type="spellEnd"/>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aranamana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684480C1" w14:textId="7DF90E5D"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D5C3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270C6041"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E139349" w14:textId="77777777" w:rsidTr="0030358D">
        <w:trPr>
          <w:trHeight w:val="300"/>
        </w:trPr>
        <w:tc>
          <w:tcPr>
            <w:tcW w:w="1489" w:type="pct"/>
            <w:noWrap/>
            <w:vAlign w:val="center"/>
            <w:hideMark/>
          </w:tcPr>
          <w:p w14:paraId="4DCF308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Jasakat</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2085E16C" w14:textId="2DCD6748"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D5C30">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4B25A40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BD15A40" w14:textId="77777777" w:rsidTr="00036217">
        <w:trPr>
          <w:trHeight w:val="300"/>
        </w:trPr>
        <w:tc>
          <w:tcPr>
            <w:tcW w:w="1489" w:type="pct"/>
            <w:noWrap/>
            <w:vAlign w:val="center"/>
            <w:hideMark/>
          </w:tcPr>
          <w:p w14:paraId="1CFBB5F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Jichimalu</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vAlign w:val="center"/>
            <w:hideMark/>
          </w:tcPr>
          <w:p w14:paraId="7F81978D" w14:textId="54B81EC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29A00AF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484C1FD6" w14:textId="77777777" w:rsidTr="009D3ADB">
        <w:trPr>
          <w:trHeight w:val="300"/>
        </w:trPr>
        <w:tc>
          <w:tcPr>
            <w:tcW w:w="1489" w:type="pct"/>
            <w:noWrap/>
            <w:vAlign w:val="center"/>
            <w:hideMark/>
          </w:tcPr>
          <w:p w14:paraId="3B7482F5"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Jurujurumana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7FD0C478" w14:textId="63263E43"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3A2D06">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70E3D2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4DB5192" w14:textId="77777777" w:rsidTr="009D3ADB">
        <w:trPr>
          <w:trHeight w:val="300"/>
        </w:trPr>
        <w:tc>
          <w:tcPr>
            <w:tcW w:w="1489" w:type="pct"/>
            <w:noWrap/>
            <w:vAlign w:val="center"/>
            <w:hideMark/>
          </w:tcPr>
          <w:p w14:paraId="3D45B891"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Kevirralimana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36C67821" w14:textId="30428A4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3A2D06">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76FB619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6C318350" w14:textId="77777777" w:rsidTr="00036217">
        <w:trPr>
          <w:trHeight w:val="300"/>
        </w:trPr>
        <w:tc>
          <w:tcPr>
            <w:tcW w:w="1489" w:type="pct"/>
            <w:noWrap/>
            <w:vAlign w:val="center"/>
            <w:hideMark/>
          </w:tcPr>
          <w:p w14:paraId="63DE68A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Koomana-Puhy</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vAlign w:val="center"/>
            <w:hideMark/>
          </w:tcPr>
          <w:p w14:paraId="6661DDB4" w14:textId="3FD3D15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5383391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2A0555E1" w14:textId="77777777" w:rsidTr="00036217">
        <w:trPr>
          <w:trHeight w:val="300"/>
        </w:trPr>
        <w:tc>
          <w:tcPr>
            <w:tcW w:w="1489" w:type="pct"/>
            <w:noWrap/>
            <w:vAlign w:val="center"/>
            <w:hideMark/>
          </w:tcPr>
          <w:p w14:paraId="64307EF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La Trampa – </w:t>
            </w:r>
            <w:proofErr w:type="spellStart"/>
            <w:r w:rsidRPr="00036217">
              <w:rPr>
                <w:rFonts w:ascii="Arial" w:eastAsia="Times New Roman" w:hAnsi="Arial" w:cs="Arial"/>
                <w:color w:val="000000"/>
                <w:kern w:val="0"/>
                <w:sz w:val="22"/>
                <w:szCs w:val="22"/>
                <w:lang w:val="es-CO" w:eastAsia="es-CO"/>
                <w14:ligatures w14:val="none"/>
              </w:rPr>
              <w:t>Japuralao</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vAlign w:val="center"/>
            <w:hideMark/>
          </w:tcPr>
          <w:p w14:paraId="3383BCAC" w14:textId="76766499"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5FE9DE6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17B9EFA0" w14:textId="77777777" w:rsidTr="00036217">
        <w:trPr>
          <w:trHeight w:val="300"/>
        </w:trPr>
        <w:tc>
          <w:tcPr>
            <w:tcW w:w="1489" w:type="pct"/>
            <w:noWrap/>
            <w:vAlign w:val="center"/>
            <w:hideMark/>
          </w:tcPr>
          <w:p w14:paraId="3D566B8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Makulantirra</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vAlign w:val="center"/>
            <w:hideMark/>
          </w:tcPr>
          <w:p w14:paraId="376728D4" w14:textId="4FA7502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0B96154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04C95F57" w14:textId="77777777" w:rsidTr="00AF7440">
        <w:trPr>
          <w:trHeight w:val="300"/>
        </w:trPr>
        <w:tc>
          <w:tcPr>
            <w:tcW w:w="1489" w:type="pct"/>
            <w:noWrap/>
            <w:vAlign w:val="center"/>
            <w:hideMark/>
          </w:tcPr>
          <w:p w14:paraId="21EA763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Malairratu</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3AC670C7" w14:textId="201DF77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26B3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9E156B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5849C71" w14:textId="77777777" w:rsidTr="00AF7440">
        <w:trPr>
          <w:trHeight w:val="300"/>
        </w:trPr>
        <w:tc>
          <w:tcPr>
            <w:tcW w:w="1489" w:type="pct"/>
            <w:noWrap/>
            <w:vAlign w:val="center"/>
            <w:hideMark/>
          </w:tcPr>
          <w:p w14:paraId="121E09A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Maramaralen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2565A1E4" w14:textId="185221F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26B3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4700673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CBDF52E" w14:textId="77777777" w:rsidTr="00AF7440">
        <w:trPr>
          <w:trHeight w:val="300"/>
        </w:trPr>
        <w:tc>
          <w:tcPr>
            <w:tcW w:w="1489" w:type="pct"/>
            <w:noWrap/>
            <w:vAlign w:val="center"/>
            <w:hideMark/>
          </w:tcPr>
          <w:p w14:paraId="7633C45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Mashalerrain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3B00FF20" w14:textId="4CF28BE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26B3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048324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47979E26" w14:textId="77777777" w:rsidTr="00AF7440">
        <w:trPr>
          <w:trHeight w:val="300"/>
        </w:trPr>
        <w:tc>
          <w:tcPr>
            <w:tcW w:w="1489" w:type="pct"/>
            <w:noWrap/>
            <w:vAlign w:val="center"/>
            <w:hideMark/>
          </w:tcPr>
          <w:p w14:paraId="3E0BE1E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Moispa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68E653A0" w14:textId="39E64235"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26B3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72312D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3F54ABA4" w14:textId="77777777" w:rsidTr="007A5070">
        <w:trPr>
          <w:trHeight w:val="300"/>
        </w:trPr>
        <w:tc>
          <w:tcPr>
            <w:tcW w:w="1489" w:type="pct"/>
            <w:noWrap/>
            <w:vAlign w:val="center"/>
            <w:hideMark/>
          </w:tcPr>
          <w:p w14:paraId="379A0B1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Namunashitou</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hideMark/>
          </w:tcPr>
          <w:p w14:paraId="2BA8F210" w14:textId="4318521D"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A36BA">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B5B0ED5"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2501241" w14:textId="77777777" w:rsidTr="007A5070">
        <w:trPr>
          <w:trHeight w:val="300"/>
        </w:trPr>
        <w:tc>
          <w:tcPr>
            <w:tcW w:w="1489" w:type="pct"/>
            <w:noWrap/>
            <w:vAlign w:val="center"/>
            <w:hideMark/>
          </w:tcPr>
          <w:p w14:paraId="536C5B45"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Orechon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7EF652EF" w14:textId="4EB37D2F"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A36BA">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4AD8981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E023662" w14:textId="77777777" w:rsidTr="007A5070">
        <w:trPr>
          <w:trHeight w:val="300"/>
        </w:trPr>
        <w:tc>
          <w:tcPr>
            <w:tcW w:w="1489" w:type="pct"/>
            <w:noWrap/>
            <w:vAlign w:val="center"/>
            <w:hideMark/>
          </w:tcPr>
          <w:p w14:paraId="1FAA82F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Palen </w:t>
            </w:r>
            <w:proofErr w:type="spellStart"/>
            <w:r w:rsidRPr="00036217">
              <w:rPr>
                <w:rFonts w:ascii="Arial" w:eastAsia="Times New Roman" w:hAnsi="Arial" w:cs="Arial"/>
                <w:color w:val="000000"/>
                <w:kern w:val="0"/>
                <w:sz w:val="22"/>
                <w:szCs w:val="22"/>
                <w:lang w:val="es-CO" w:eastAsia="es-CO"/>
                <w14:ligatures w14:val="none"/>
              </w:rPr>
              <w:t>Palen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6B6FA0C3" w14:textId="77974EBE"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FA36BA">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47740E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42D73B7E" w14:textId="77777777" w:rsidTr="00036217">
        <w:trPr>
          <w:trHeight w:val="300"/>
        </w:trPr>
        <w:tc>
          <w:tcPr>
            <w:tcW w:w="1489" w:type="pct"/>
            <w:noWrap/>
            <w:vAlign w:val="center"/>
            <w:hideMark/>
          </w:tcPr>
          <w:p w14:paraId="4A6D196A"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lastRenderedPageBreak/>
              <w:t>Paramana</w:t>
            </w:r>
            <w:proofErr w:type="spellEnd"/>
            <w:r w:rsidRPr="00036217">
              <w:rPr>
                <w:rFonts w:ascii="Arial" w:eastAsia="Times New Roman" w:hAnsi="Arial" w:cs="Arial"/>
                <w:color w:val="000000"/>
                <w:kern w:val="0"/>
                <w:sz w:val="22"/>
                <w:szCs w:val="22"/>
                <w:lang w:val="es-CO" w:eastAsia="es-CO"/>
                <w14:ligatures w14:val="none"/>
              </w:rPr>
              <w:t xml:space="preserve"> (Paraíso), </w:t>
            </w:r>
          </w:p>
        </w:tc>
        <w:tc>
          <w:tcPr>
            <w:tcW w:w="1446" w:type="pct"/>
            <w:noWrap/>
            <w:vAlign w:val="center"/>
            <w:hideMark/>
          </w:tcPr>
          <w:p w14:paraId="5674D910" w14:textId="0C634A0E"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5BB827AF"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1EEE63CA" w14:textId="77777777" w:rsidTr="00F2540D">
        <w:trPr>
          <w:trHeight w:val="300"/>
        </w:trPr>
        <w:tc>
          <w:tcPr>
            <w:tcW w:w="1489" w:type="pct"/>
            <w:noWrap/>
            <w:vAlign w:val="center"/>
            <w:hideMark/>
          </w:tcPr>
          <w:p w14:paraId="1044AE5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Perrisou</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35E20BC3" w14:textId="4EA5D7E1"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AF2F5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BEA19D9"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347FE89" w14:textId="77777777" w:rsidTr="00F2540D">
        <w:trPr>
          <w:trHeight w:val="300"/>
        </w:trPr>
        <w:tc>
          <w:tcPr>
            <w:tcW w:w="1489" w:type="pct"/>
            <w:noWrap/>
            <w:vAlign w:val="center"/>
            <w:hideMark/>
          </w:tcPr>
          <w:p w14:paraId="0177AA1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Pesuapa</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hideMark/>
          </w:tcPr>
          <w:p w14:paraId="66C572F9" w14:textId="7DB5593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AF2F5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FD897E5"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B8DE82C" w14:textId="77777777" w:rsidTr="00F2540D">
        <w:trPr>
          <w:trHeight w:val="300"/>
        </w:trPr>
        <w:tc>
          <w:tcPr>
            <w:tcW w:w="1489" w:type="pct"/>
            <w:noWrap/>
            <w:vAlign w:val="center"/>
            <w:hideMark/>
          </w:tcPr>
          <w:p w14:paraId="1A4BD43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Puhy</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6A1A0538" w14:textId="33C48E1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AF2F52">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347261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131CFB3E" w14:textId="77777777" w:rsidTr="00036217">
        <w:trPr>
          <w:trHeight w:val="300"/>
        </w:trPr>
        <w:tc>
          <w:tcPr>
            <w:tcW w:w="1489" w:type="pct"/>
            <w:noWrap/>
            <w:vAlign w:val="center"/>
            <w:hideMark/>
          </w:tcPr>
          <w:p w14:paraId="1362349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Pushoulia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vAlign w:val="center"/>
            <w:hideMark/>
          </w:tcPr>
          <w:p w14:paraId="3987845B" w14:textId="5F6FFB5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1EED5D32"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19EA8616" w14:textId="77777777" w:rsidTr="00CE2DCE">
        <w:trPr>
          <w:trHeight w:val="300"/>
        </w:trPr>
        <w:tc>
          <w:tcPr>
            <w:tcW w:w="1489" w:type="pct"/>
            <w:noWrap/>
            <w:vAlign w:val="center"/>
            <w:hideMark/>
          </w:tcPr>
          <w:p w14:paraId="632FBAC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San Martín, </w:t>
            </w:r>
          </w:p>
        </w:tc>
        <w:tc>
          <w:tcPr>
            <w:tcW w:w="1446" w:type="pct"/>
            <w:noWrap/>
            <w:hideMark/>
          </w:tcPr>
          <w:p w14:paraId="391CC26D" w14:textId="3B167D7F"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D03C84">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1F5BA58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C6A8C26" w14:textId="77777777" w:rsidTr="00CE2DCE">
        <w:trPr>
          <w:trHeight w:val="300"/>
        </w:trPr>
        <w:tc>
          <w:tcPr>
            <w:tcW w:w="1489" w:type="pct"/>
            <w:noWrap/>
            <w:vAlign w:val="center"/>
            <w:hideMark/>
          </w:tcPr>
          <w:p w14:paraId="4B26C03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Satsapa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28A9F3F3" w14:textId="6F7DB443"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D03C84">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1B007A8F"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D95330B" w14:textId="77777777" w:rsidTr="00036217">
        <w:trPr>
          <w:trHeight w:val="300"/>
        </w:trPr>
        <w:tc>
          <w:tcPr>
            <w:tcW w:w="1489" w:type="pct"/>
            <w:noWrap/>
            <w:vAlign w:val="center"/>
            <w:hideMark/>
          </w:tcPr>
          <w:p w14:paraId="02B82661"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Sketput</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vAlign w:val="center"/>
            <w:hideMark/>
          </w:tcPr>
          <w:p w14:paraId="6DA507A4" w14:textId="284AB56E"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6F23057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4508E937" w14:textId="77777777" w:rsidTr="00C52599">
        <w:trPr>
          <w:trHeight w:val="300"/>
        </w:trPr>
        <w:tc>
          <w:tcPr>
            <w:tcW w:w="1489" w:type="pct"/>
            <w:noWrap/>
            <w:vAlign w:val="center"/>
            <w:hideMark/>
          </w:tcPr>
          <w:p w14:paraId="14730D4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Suimana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1CD12567" w14:textId="7DF44552"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4249F">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1E949445"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1D52C2AE" w14:textId="77777777" w:rsidTr="00C52599">
        <w:trPr>
          <w:trHeight w:val="300"/>
        </w:trPr>
        <w:tc>
          <w:tcPr>
            <w:tcW w:w="1489" w:type="pct"/>
            <w:noWrap/>
            <w:vAlign w:val="center"/>
            <w:hideMark/>
          </w:tcPr>
          <w:p w14:paraId="34DB981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Thaloulamana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67666480" w14:textId="6A21BD89"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4249F">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5E2A718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6202874" w14:textId="77777777" w:rsidTr="00C52599">
        <w:trPr>
          <w:trHeight w:val="300"/>
        </w:trPr>
        <w:tc>
          <w:tcPr>
            <w:tcW w:w="1489" w:type="pct"/>
            <w:noWrap/>
            <w:vAlign w:val="center"/>
            <w:hideMark/>
          </w:tcPr>
          <w:p w14:paraId="1A36AAAF"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UleUle</w:t>
            </w:r>
            <w:proofErr w:type="spellEnd"/>
            <w:r w:rsidRPr="00036217">
              <w:rPr>
                <w:rFonts w:ascii="Arial" w:eastAsia="Times New Roman" w:hAnsi="Arial" w:cs="Arial"/>
                <w:color w:val="000000"/>
                <w:kern w:val="0"/>
                <w:sz w:val="22"/>
                <w:szCs w:val="22"/>
                <w:lang w:val="es-CO" w:eastAsia="es-CO"/>
                <w14:ligatures w14:val="none"/>
              </w:rPr>
              <w:t xml:space="preserve"> 2, </w:t>
            </w:r>
          </w:p>
        </w:tc>
        <w:tc>
          <w:tcPr>
            <w:tcW w:w="1446" w:type="pct"/>
            <w:noWrap/>
            <w:hideMark/>
          </w:tcPr>
          <w:p w14:paraId="3E3EC827" w14:textId="2BCD678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4249F">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9914C13"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21FB596" w14:textId="77777777" w:rsidTr="00C52599">
        <w:trPr>
          <w:trHeight w:val="300"/>
        </w:trPr>
        <w:tc>
          <w:tcPr>
            <w:tcW w:w="1489" w:type="pct"/>
            <w:noWrap/>
            <w:vAlign w:val="center"/>
            <w:hideMark/>
          </w:tcPr>
          <w:p w14:paraId="768947E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Uraulia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0B991DB3" w14:textId="54C354B8"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4249F">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C15245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790AE6BA" w14:textId="77777777" w:rsidTr="00C52599">
        <w:trPr>
          <w:trHeight w:val="300"/>
        </w:trPr>
        <w:tc>
          <w:tcPr>
            <w:tcW w:w="1489" w:type="pct"/>
            <w:noWrap/>
            <w:vAlign w:val="center"/>
            <w:hideMark/>
          </w:tcPr>
          <w:p w14:paraId="6EE5697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Waletsirra</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720CBE98" w14:textId="6A614E2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4249F">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6DF8B37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16A8CD5" w14:textId="77777777" w:rsidTr="00C52599">
        <w:trPr>
          <w:trHeight w:val="300"/>
        </w:trPr>
        <w:tc>
          <w:tcPr>
            <w:tcW w:w="1489" w:type="pct"/>
            <w:noWrap/>
            <w:vAlign w:val="center"/>
            <w:hideMark/>
          </w:tcPr>
          <w:p w14:paraId="35AE826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Wararat</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hideMark/>
          </w:tcPr>
          <w:p w14:paraId="02CCFC2A" w14:textId="5BFD0C0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14249F">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CF295D4"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1AFE62A4" w14:textId="77777777" w:rsidTr="00036217">
        <w:trPr>
          <w:trHeight w:val="300"/>
        </w:trPr>
        <w:tc>
          <w:tcPr>
            <w:tcW w:w="1489" w:type="pct"/>
            <w:noWrap/>
            <w:vAlign w:val="center"/>
            <w:hideMark/>
          </w:tcPr>
          <w:p w14:paraId="27D14B91"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Wayulapchon</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vAlign w:val="center"/>
            <w:hideMark/>
          </w:tcPr>
          <w:p w14:paraId="234CD41E" w14:textId="1FFA9EDA"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55723F9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3300AA9F" w14:textId="77777777" w:rsidTr="00186995">
        <w:trPr>
          <w:trHeight w:val="300"/>
        </w:trPr>
        <w:tc>
          <w:tcPr>
            <w:tcW w:w="1489" w:type="pct"/>
            <w:noWrap/>
            <w:vAlign w:val="center"/>
            <w:hideMark/>
          </w:tcPr>
          <w:p w14:paraId="22ADD46B"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Witkat</w:t>
            </w:r>
            <w:proofErr w:type="spellEnd"/>
            <w:r w:rsidRPr="00036217">
              <w:rPr>
                <w:rFonts w:ascii="Arial" w:eastAsia="Times New Roman" w:hAnsi="Arial" w:cs="Arial"/>
                <w:color w:val="000000"/>
                <w:kern w:val="0"/>
                <w:sz w:val="22"/>
                <w:szCs w:val="22"/>
                <w:lang w:val="es-CO" w:eastAsia="es-CO"/>
                <w14:ligatures w14:val="none"/>
              </w:rPr>
              <w:t xml:space="preserve">, </w:t>
            </w:r>
          </w:p>
        </w:tc>
        <w:tc>
          <w:tcPr>
            <w:tcW w:w="1446" w:type="pct"/>
            <w:noWrap/>
            <w:hideMark/>
          </w:tcPr>
          <w:p w14:paraId="01BACD77" w14:textId="33AD9418"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91D54">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7668F15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657BEE6" w14:textId="77777777" w:rsidTr="00186995">
        <w:trPr>
          <w:trHeight w:val="300"/>
        </w:trPr>
        <w:tc>
          <w:tcPr>
            <w:tcW w:w="1489" w:type="pct"/>
            <w:noWrap/>
            <w:vAlign w:val="center"/>
            <w:hideMark/>
          </w:tcPr>
          <w:p w14:paraId="4837B81A"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Woranca</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hideMark/>
          </w:tcPr>
          <w:p w14:paraId="1C9E865A" w14:textId="05FC847B"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591D54">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0894FA6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391DEAA" w14:textId="77777777" w:rsidTr="00036217">
        <w:trPr>
          <w:trHeight w:val="300"/>
        </w:trPr>
        <w:tc>
          <w:tcPr>
            <w:tcW w:w="1489" w:type="pct"/>
            <w:noWrap/>
            <w:vAlign w:val="center"/>
            <w:hideMark/>
          </w:tcPr>
          <w:p w14:paraId="584E0EE7"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Xayusirapa</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vAlign w:val="center"/>
            <w:hideMark/>
          </w:tcPr>
          <w:p w14:paraId="459E8ECE" w14:textId="3D774FD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6ED95B5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122CF89E" w14:textId="77777777" w:rsidTr="00036217">
        <w:trPr>
          <w:trHeight w:val="300"/>
        </w:trPr>
        <w:tc>
          <w:tcPr>
            <w:tcW w:w="1489" w:type="pct"/>
            <w:noWrap/>
            <w:vAlign w:val="center"/>
            <w:hideMark/>
          </w:tcPr>
          <w:p w14:paraId="67DDBF1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Yolumouchon</w:t>
            </w:r>
            <w:proofErr w:type="spellEnd"/>
            <w:r w:rsidRPr="00036217">
              <w:rPr>
                <w:rFonts w:ascii="Arial" w:eastAsia="Times New Roman" w:hAnsi="Arial" w:cs="Arial"/>
                <w:color w:val="000000"/>
                <w:kern w:val="0"/>
                <w:sz w:val="22"/>
                <w:szCs w:val="22"/>
                <w:lang w:val="es-CO" w:eastAsia="es-CO"/>
                <w14:ligatures w14:val="none"/>
              </w:rPr>
              <w:t>,</w:t>
            </w:r>
          </w:p>
        </w:tc>
        <w:tc>
          <w:tcPr>
            <w:tcW w:w="1446" w:type="pct"/>
            <w:noWrap/>
            <w:vAlign w:val="center"/>
            <w:hideMark/>
          </w:tcPr>
          <w:p w14:paraId="40F9BC30" w14:textId="2F5169A6"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47B5528E"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2539F473" w14:textId="77777777" w:rsidTr="00036217">
        <w:trPr>
          <w:trHeight w:val="300"/>
        </w:trPr>
        <w:tc>
          <w:tcPr>
            <w:tcW w:w="1489" w:type="pct"/>
            <w:noWrap/>
            <w:vAlign w:val="center"/>
            <w:hideMark/>
          </w:tcPr>
          <w:p w14:paraId="5CA4AB36"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 xml:space="preserve"> </w:t>
            </w:r>
            <w:proofErr w:type="spellStart"/>
            <w:r w:rsidRPr="00036217">
              <w:rPr>
                <w:rFonts w:ascii="Arial" w:eastAsia="Times New Roman" w:hAnsi="Arial" w:cs="Arial"/>
                <w:color w:val="000000"/>
                <w:kern w:val="0"/>
                <w:sz w:val="22"/>
                <w:szCs w:val="22"/>
                <w:lang w:val="es-CO" w:eastAsia="es-CO"/>
                <w14:ligatures w14:val="none"/>
              </w:rPr>
              <w:t>Youren</w:t>
            </w:r>
            <w:proofErr w:type="spellEnd"/>
          </w:p>
        </w:tc>
        <w:tc>
          <w:tcPr>
            <w:tcW w:w="1446" w:type="pct"/>
            <w:noWrap/>
            <w:vAlign w:val="center"/>
            <w:hideMark/>
          </w:tcPr>
          <w:p w14:paraId="3449206B" w14:textId="6B42EF3C"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Pr>
                <w:rFonts w:ascii="Arial" w:eastAsia="Times New Roman" w:hAnsi="Arial" w:cs="Arial"/>
                <w:color w:val="000000"/>
                <w:kern w:val="0"/>
                <w:sz w:val="22"/>
                <w:szCs w:val="22"/>
                <w:lang w:val="es-CO" w:eastAsia="es-CO"/>
                <w14:ligatures w14:val="none"/>
              </w:rPr>
              <w:t>No Asiste</w:t>
            </w:r>
          </w:p>
        </w:tc>
        <w:tc>
          <w:tcPr>
            <w:tcW w:w="2065" w:type="pct"/>
            <w:shd w:val="clear" w:color="000000" w:fill="FBE2D5"/>
            <w:noWrap/>
            <w:vAlign w:val="center"/>
            <w:hideMark/>
          </w:tcPr>
          <w:p w14:paraId="746D6EA0"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Pendiente</w:t>
            </w:r>
          </w:p>
        </w:tc>
      </w:tr>
      <w:tr w:rsidR="001074EE" w:rsidRPr="00036217" w14:paraId="28D2114F" w14:textId="77777777" w:rsidTr="003B58C5">
        <w:trPr>
          <w:trHeight w:val="300"/>
        </w:trPr>
        <w:tc>
          <w:tcPr>
            <w:tcW w:w="1489" w:type="pct"/>
            <w:noWrap/>
            <w:vAlign w:val="center"/>
            <w:hideMark/>
          </w:tcPr>
          <w:p w14:paraId="7A92C28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Alamachon</w:t>
            </w:r>
            <w:proofErr w:type="spellEnd"/>
          </w:p>
        </w:tc>
        <w:tc>
          <w:tcPr>
            <w:tcW w:w="1446" w:type="pct"/>
            <w:noWrap/>
            <w:hideMark/>
          </w:tcPr>
          <w:p w14:paraId="6B3E9C2C" w14:textId="1A52AB75"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7F5453">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5BFA350D"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r w:rsidR="001074EE" w:rsidRPr="00036217" w14:paraId="55A71461" w14:textId="77777777" w:rsidTr="003B58C5">
        <w:trPr>
          <w:trHeight w:val="300"/>
        </w:trPr>
        <w:tc>
          <w:tcPr>
            <w:tcW w:w="1489" w:type="pct"/>
            <w:noWrap/>
            <w:vAlign w:val="center"/>
            <w:hideMark/>
          </w:tcPr>
          <w:p w14:paraId="6EF53178"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proofErr w:type="spellStart"/>
            <w:r w:rsidRPr="00036217">
              <w:rPr>
                <w:rFonts w:ascii="Arial" w:eastAsia="Times New Roman" w:hAnsi="Arial" w:cs="Arial"/>
                <w:color w:val="000000"/>
                <w:kern w:val="0"/>
                <w:sz w:val="22"/>
                <w:szCs w:val="22"/>
                <w:lang w:val="es-CO" w:eastAsia="es-CO"/>
                <w14:ligatures w14:val="none"/>
              </w:rPr>
              <w:t>Morrenkat</w:t>
            </w:r>
            <w:proofErr w:type="spellEnd"/>
          </w:p>
        </w:tc>
        <w:tc>
          <w:tcPr>
            <w:tcW w:w="1446" w:type="pct"/>
            <w:noWrap/>
            <w:hideMark/>
          </w:tcPr>
          <w:p w14:paraId="4F77A98D" w14:textId="3AD4D852"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7F5453">
              <w:rPr>
                <w:rFonts w:ascii="Arial" w:eastAsia="Times New Roman" w:hAnsi="Arial" w:cs="Arial"/>
                <w:color w:val="000000"/>
                <w:kern w:val="0"/>
                <w:sz w:val="22"/>
                <w:szCs w:val="22"/>
                <w:lang w:val="es-CO" w:eastAsia="es-CO"/>
                <w14:ligatures w14:val="none"/>
              </w:rPr>
              <w:t>Asiste</w:t>
            </w:r>
          </w:p>
        </w:tc>
        <w:tc>
          <w:tcPr>
            <w:tcW w:w="2065" w:type="pct"/>
            <w:noWrap/>
            <w:vAlign w:val="center"/>
            <w:hideMark/>
          </w:tcPr>
          <w:p w14:paraId="3CB061DC" w14:textId="77777777" w:rsidR="001074EE" w:rsidRPr="00036217" w:rsidRDefault="001074EE" w:rsidP="009E58D0">
            <w:pPr>
              <w:spacing w:after="0" w:line="240" w:lineRule="auto"/>
              <w:jc w:val="center"/>
              <w:rPr>
                <w:rFonts w:ascii="Arial" w:eastAsia="Times New Roman" w:hAnsi="Arial" w:cs="Arial"/>
                <w:color w:val="000000"/>
                <w:kern w:val="0"/>
                <w:sz w:val="22"/>
                <w:szCs w:val="22"/>
                <w:lang w:val="es-CO" w:eastAsia="es-CO"/>
                <w14:ligatures w14:val="none"/>
              </w:rPr>
            </w:pPr>
            <w:r w:rsidRPr="00036217">
              <w:rPr>
                <w:rFonts w:ascii="Arial" w:eastAsia="Times New Roman" w:hAnsi="Arial" w:cs="Arial"/>
                <w:color w:val="000000"/>
                <w:kern w:val="0"/>
                <w:sz w:val="22"/>
                <w:szCs w:val="22"/>
                <w:lang w:val="es-CO" w:eastAsia="es-CO"/>
                <w14:ligatures w14:val="none"/>
              </w:rPr>
              <w:t>12 de septiembre de 2025</w:t>
            </w:r>
          </w:p>
        </w:tc>
      </w:tr>
    </w:tbl>
    <w:p w14:paraId="581E2D62" w14:textId="77777777" w:rsidR="00036217" w:rsidRPr="00036217" w:rsidRDefault="00036217" w:rsidP="009E58D0">
      <w:pPr>
        <w:spacing w:after="0" w:line="240" w:lineRule="auto"/>
        <w:jc w:val="both"/>
        <w:rPr>
          <w:rFonts w:ascii="Arial" w:hAnsi="Arial" w:cs="Arial"/>
          <w:sz w:val="22"/>
          <w:szCs w:val="22"/>
        </w:rPr>
      </w:pPr>
    </w:p>
    <w:p w14:paraId="196B1489" w14:textId="6B918464" w:rsidR="00036217" w:rsidRDefault="001074EE" w:rsidP="009E58D0">
      <w:pPr>
        <w:spacing w:after="0" w:line="240" w:lineRule="auto"/>
        <w:jc w:val="both"/>
        <w:rPr>
          <w:rFonts w:ascii="Arial" w:eastAsia="Times New Roman" w:hAnsi="Arial" w:cs="Arial"/>
          <w:kern w:val="0"/>
          <w:sz w:val="22"/>
          <w:szCs w:val="22"/>
          <w:lang w:val="es-CO" w:eastAsia="es-MX"/>
          <w14:ligatures w14:val="none"/>
        </w:rPr>
      </w:pPr>
      <w:r w:rsidRPr="009E0492">
        <w:rPr>
          <w:rFonts w:ascii="Arial" w:eastAsia="Times New Roman" w:hAnsi="Arial" w:cs="Arial"/>
          <w:kern w:val="0"/>
          <w:sz w:val="22"/>
          <w:szCs w:val="22"/>
          <w:lang w:val="es-CO" w:eastAsia="es-MX"/>
          <w14:ligatures w14:val="none"/>
        </w:rPr>
        <w:t xml:space="preserve">El resultado fue la elección de </w:t>
      </w:r>
      <w:r w:rsidR="009E0492">
        <w:rPr>
          <w:rFonts w:ascii="Arial" w:eastAsia="Times New Roman" w:hAnsi="Arial" w:cs="Arial"/>
          <w:kern w:val="0"/>
          <w:sz w:val="22"/>
          <w:szCs w:val="22"/>
          <w:lang w:val="es-CO" w:eastAsia="es-MX"/>
          <w14:ligatures w14:val="none"/>
        </w:rPr>
        <w:t xml:space="preserve">7 nuevos delegados wayuu a partir de la conformación </w:t>
      </w:r>
      <w:proofErr w:type="spellStart"/>
      <w:r w:rsidR="009E0492">
        <w:rPr>
          <w:rFonts w:ascii="Arial" w:eastAsia="Times New Roman" w:hAnsi="Arial" w:cs="Arial"/>
          <w:kern w:val="0"/>
          <w:sz w:val="22"/>
          <w:szCs w:val="22"/>
          <w:lang w:val="es-CO" w:eastAsia="es-MX"/>
          <w14:ligatures w14:val="none"/>
        </w:rPr>
        <w:t>clanil</w:t>
      </w:r>
      <w:proofErr w:type="spellEnd"/>
      <w:r w:rsidR="009E0492">
        <w:rPr>
          <w:rFonts w:ascii="Arial" w:eastAsia="Times New Roman" w:hAnsi="Arial" w:cs="Arial"/>
          <w:kern w:val="0"/>
          <w:sz w:val="22"/>
          <w:szCs w:val="22"/>
          <w:lang w:val="es-CO" w:eastAsia="es-MX"/>
          <w14:ligatures w14:val="none"/>
        </w:rPr>
        <w:t xml:space="preserve"> de los territorios que se encuentran en área de afectación directa de los proyectos a cargo de AES Colombia.</w:t>
      </w:r>
      <w:r w:rsidR="009E58D0">
        <w:rPr>
          <w:rFonts w:ascii="Arial" w:eastAsia="Times New Roman" w:hAnsi="Arial" w:cs="Arial"/>
          <w:kern w:val="0"/>
          <w:sz w:val="22"/>
          <w:szCs w:val="22"/>
          <w:lang w:val="es-CO" w:eastAsia="es-MX"/>
          <w14:ligatures w14:val="none"/>
        </w:rPr>
        <w:t xml:space="preserve"> </w:t>
      </w:r>
    </w:p>
    <w:p w14:paraId="066FE64F" w14:textId="77777777" w:rsidR="009E58D0" w:rsidRPr="009E0492" w:rsidRDefault="009E58D0" w:rsidP="009E58D0">
      <w:pPr>
        <w:spacing w:after="0" w:line="240" w:lineRule="auto"/>
        <w:jc w:val="both"/>
        <w:rPr>
          <w:rFonts w:ascii="Arial" w:eastAsia="Times New Roman" w:hAnsi="Arial" w:cs="Arial"/>
          <w:kern w:val="0"/>
          <w:sz w:val="22"/>
          <w:szCs w:val="22"/>
          <w:lang w:val="es-CO" w:eastAsia="es-MX"/>
          <w14:ligatures w14:val="none"/>
        </w:rPr>
      </w:pPr>
    </w:p>
    <w:p w14:paraId="75CDB847" w14:textId="12227C70" w:rsidR="007F2335" w:rsidRDefault="007F2335" w:rsidP="009E58D0">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9E58D0">
        <w:rPr>
          <w:rFonts w:ascii="Arial" w:eastAsia="Times New Roman" w:hAnsi="Arial" w:cs="Arial"/>
          <w:b/>
          <w:bCs/>
          <w:kern w:val="0"/>
          <w:sz w:val="22"/>
          <w:szCs w:val="22"/>
          <w:lang w:val="es-CO" w:eastAsia="es-MX"/>
          <w14:ligatures w14:val="none"/>
        </w:rPr>
        <w:t xml:space="preserve">Hito 1.4 </w:t>
      </w:r>
      <w:r w:rsidR="00627D87">
        <w:rPr>
          <w:rFonts w:ascii="Arial" w:eastAsia="Times New Roman" w:hAnsi="Arial" w:cs="Arial"/>
          <w:b/>
          <w:bCs/>
          <w:kern w:val="0"/>
          <w:sz w:val="22"/>
          <w:szCs w:val="22"/>
          <w:lang w:val="es-CO" w:eastAsia="es-MX"/>
          <w14:ligatures w14:val="none"/>
        </w:rPr>
        <w:t>Acompañamiento a la estrategia de relacionamiento social de Ecopetrol en su línea de negocio de proyectos FNCER y LT</w:t>
      </w:r>
      <w:r w:rsidRPr="009E58D0">
        <w:rPr>
          <w:rFonts w:ascii="Arial" w:eastAsia="Times New Roman" w:hAnsi="Arial" w:cs="Arial"/>
          <w:b/>
          <w:bCs/>
          <w:kern w:val="0"/>
          <w:sz w:val="22"/>
          <w:szCs w:val="22"/>
          <w:lang w:val="es-CO" w:eastAsia="es-MX"/>
          <w14:ligatures w14:val="none"/>
        </w:rPr>
        <w:t>.</w:t>
      </w:r>
    </w:p>
    <w:p w14:paraId="04E15F08" w14:textId="77777777" w:rsidR="009E58D0" w:rsidRDefault="009E58D0"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4C50AA3A" w14:textId="6BFE8DC4" w:rsidR="009E58D0" w:rsidRPr="00627D87" w:rsidRDefault="00627D87" w:rsidP="00627D87">
      <w:pPr>
        <w:jc w:val="both"/>
        <w:rPr>
          <w:rFonts w:ascii="Arial" w:hAnsi="Arial" w:cs="Arial"/>
          <w:sz w:val="22"/>
          <w:szCs w:val="22"/>
          <w:lang w:val="es-CO" w:eastAsia="es-MX"/>
        </w:rPr>
      </w:pPr>
      <w:r w:rsidRPr="00627D87">
        <w:rPr>
          <w:rFonts w:ascii="Arial" w:hAnsi="Arial" w:cs="Arial"/>
          <w:sz w:val="22"/>
          <w:szCs w:val="22"/>
          <w:lang w:val="es-CO" w:eastAsia="es-MX"/>
        </w:rPr>
        <w:t>La incorporación de Ecopetrol en la Transición Energética Justa</w:t>
      </w:r>
      <w:r>
        <w:rPr>
          <w:rFonts w:ascii="Arial" w:hAnsi="Arial" w:cs="Arial"/>
          <w:sz w:val="22"/>
          <w:szCs w:val="22"/>
          <w:lang w:val="es-CO" w:eastAsia="es-MX"/>
        </w:rPr>
        <w:t xml:space="preserve"> requiere de una estrategia de acompañamiento orientada a la materialización de los proyectos FNCER y LT. En este sentido se hizo un acompañamiento detallado a las diferentes líneas de relacionamiento que estableció la empresa, como son la socialización inicial, los seguimientos de consulta previa y las reuniones con las comunidades de la vía de acceso. En la siguiente tabla se relacionan algunas de las reuniones que contaron con el acompañamiento de la OAAS Gerencia Guajira:</w:t>
      </w:r>
    </w:p>
    <w:p w14:paraId="0DE9A60A" w14:textId="77777777" w:rsidR="00036217" w:rsidRPr="009E0492" w:rsidRDefault="00036217" w:rsidP="009E58D0">
      <w:pPr>
        <w:spacing w:after="0" w:line="240" w:lineRule="auto"/>
        <w:jc w:val="both"/>
        <w:rPr>
          <w:rFonts w:ascii="Arial" w:eastAsia="Times New Roman" w:hAnsi="Arial" w:cs="Arial"/>
          <w:kern w:val="0"/>
          <w:sz w:val="22"/>
          <w:szCs w:val="22"/>
          <w:lang w:val="es-CO" w:eastAsia="es-MX"/>
          <w14:ligatures w14:val="none"/>
        </w:rPr>
      </w:pPr>
    </w:p>
    <w:tbl>
      <w:tblPr>
        <w:tblW w:w="0" w:type="auto"/>
        <w:shd w:val="clear" w:color="auto" w:fill="FFFFFF" w:themeFill="background1"/>
        <w:tblLayout w:type="fixed"/>
        <w:tblCellMar>
          <w:left w:w="70" w:type="dxa"/>
          <w:right w:w="70" w:type="dxa"/>
        </w:tblCellMar>
        <w:tblLook w:val="04A0" w:firstRow="1" w:lastRow="0" w:firstColumn="1" w:lastColumn="0" w:noHBand="0" w:noVBand="1"/>
      </w:tblPr>
      <w:tblGrid>
        <w:gridCol w:w="1206"/>
        <w:gridCol w:w="1801"/>
        <w:gridCol w:w="1236"/>
        <w:gridCol w:w="1078"/>
        <w:gridCol w:w="1732"/>
        <w:gridCol w:w="1770"/>
      </w:tblGrid>
      <w:tr w:rsidR="009E3FE5" w:rsidRPr="00036217" w14:paraId="31A33E4D" w14:textId="77777777" w:rsidTr="009E3FE5">
        <w:trPr>
          <w:trHeight w:val="300"/>
        </w:trPr>
        <w:tc>
          <w:tcPr>
            <w:tcW w:w="1206" w:type="dxa"/>
            <w:tcBorders>
              <w:top w:val="single" w:sz="8" w:space="0" w:color="auto"/>
              <w:left w:val="single" w:sz="8" w:space="0" w:color="auto"/>
              <w:bottom w:val="single" w:sz="4" w:space="0" w:color="auto"/>
              <w:right w:val="single" w:sz="4" w:space="0" w:color="auto"/>
            </w:tcBorders>
            <w:shd w:val="clear" w:color="auto" w:fill="FFFFFF" w:themeFill="background1"/>
            <w:noWrap/>
            <w:vAlign w:val="bottom"/>
            <w:hideMark/>
          </w:tcPr>
          <w:p w14:paraId="3E6F3815" w14:textId="77777777" w:rsidR="00036217" w:rsidRPr="00036217" w:rsidRDefault="00036217" w:rsidP="009E58D0">
            <w:pPr>
              <w:spacing w:after="0" w:line="240" w:lineRule="auto"/>
              <w:jc w:val="center"/>
              <w:rPr>
                <w:rFonts w:ascii="Arial" w:eastAsia="Times New Roman" w:hAnsi="Arial" w:cs="Arial"/>
                <w:b/>
                <w:bCs/>
                <w:color w:val="000000"/>
                <w:kern w:val="0"/>
                <w:sz w:val="20"/>
                <w:szCs w:val="20"/>
                <w:lang w:val="es-CO" w:eastAsia="es-CO"/>
                <w14:ligatures w14:val="none"/>
              </w:rPr>
            </w:pPr>
            <w:r w:rsidRPr="00036217">
              <w:rPr>
                <w:rFonts w:ascii="Arial" w:eastAsia="Times New Roman" w:hAnsi="Arial" w:cs="Arial"/>
                <w:b/>
                <w:bCs/>
                <w:color w:val="000000"/>
                <w:kern w:val="0"/>
                <w:sz w:val="20"/>
                <w:szCs w:val="20"/>
                <w:lang w:val="es-CO" w:eastAsia="es-CO"/>
                <w14:ligatures w14:val="none"/>
              </w:rPr>
              <w:t>FECHA 1 VISITA</w:t>
            </w:r>
          </w:p>
        </w:tc>
        <w:tc>
          <w:tcPr>
            <w:tcW w:w="1801"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4BC744E3" w14:textId="77777777" w:rsidR="00036217" w:rsidRPr="00036217" w:rsidRDefault="00036217" w:rsidP="009E58D0">
            <w:pPr>
              <w:spacing w:after="0" w:line="240" w:lineRule="auto"/>
              <w:jc w:val="center"/>
              <w:rPr>
                <w:rFonts w:ascii="Arial" w:eastAsia="Times New Roman" w:hAnsi="Arial" w:cs="Arial"/>
                <w:b/>
                <w:bCs/>
                <w:color w:val="000000"/>
                <w:kern w:val="0"/>
                <w:sz w:val="20"/>
                <w:szCs w:val="20"/>
                <w:lang w:val="es-CO" w:eastAsia="es-CO"/>
                <w14:ligatures w14:val="none"/>
              </w:rPr>
            </w:pPr>
            <w:r w:rsidRPr="00036217">
              <w:rPr>
                <w:rFonts w:ascii="Arial" w:eastAsia="Times New Roman" w:hAnsi="Arial" w:cs="Arial"/>
                <w:b/>
                <w:bCs/>
                <w:color w:val="000000"/>
                <w:kern w:val="0"/>
                <w:sz w:val="20"/>
                <w:szCs w:val="20"/>
                <w:lang w:val="es-CO" w:eastAsia="es-CO"/>
                <w14:ligatures w14:val="none"/>
              </w:rPr>
              <w:t>F. SEGUIM ACUERDO CP</w:t>
            </w:r>
          </w:p>
        </w:tc>
        <w:tc>
          <w:tcPr>
            <w:tcW w:w="1236"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36AA8857" w14:textId="77777777" w:rsidR="00036217" w:rsidRPr="00036217" w:rsidRDefault="00036217" w:rsidP="009E58D0">
            <w:pPr>
              <w:spacing w:after="0" w:line="240" w:lineRule="auto"/>
              <w:jc w:val="center"/>
              <w:rPr>
                <w:rFonts w:ascii="Arial" w:eastAsia="Times New Roman" w:hAnsi="Arial" w:cs="Arial"/>
                <w:b/>
                <w:bCs/>
                <w:color w:val="000000"/>
                <w:kern w:val="0"/>
                <w:sz w:val="20"/>
                <w:szCs w:val="20"/>
                <w:lang w:val="es-CO" w:eastAsia="es-CO"/>
                <w14:ligatures w14:val="none"/>
              </w:rPr>
            </w:pPr>
            <w:r w:rsidRPr="00036217">
              <w:rPr>
                <w:rFonts w:ascii="Arial" w:eastAsia="Times New Roman" w:hAnsi="Arial" w:cs="Arial"/>
                <w:b/>
                <w:bCs/>
                <w:color w:val="000000"/>
                <w:kern w:val="0"/>
                <w:sz w:val="20"/>
                <w:szCs w:val="20"/>
                <w:lang w:val="es-CO" w:eastAsia="es-CO"/>
                <w14:ligatures w14:val="none"/>
              </w:rPr>
              <w:t xml:space="preserve">F. REUN INFORMAT </w:t>
            </w:r>
          </w:p>
        </w:tc>
        <w:tc>
          <w:tcPr>
            <w:tcW w:w="1078"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473D3D35" w14:textId="77777777" w:rsidR="00036217" w:rsidRPr="00036217" w:rsidRDefault="00036217" w:rsidP="009E58D0">
            <w:pPr>
              <w:spacing w:after="0" w:line="240" w:lineRule="auto"/>
              <w:jc w:val="center"/>
              <w:rPr>
                <w:rFonts w:ascii="Arial" w:eastAsia="Times New Roman" w:hAnsi="Arial" w:cs="Arial"/>
                <w:b/>
                <w:bCs/>
                <w:color w:val="000000"/>
                <w:kern w:val="0"/>
                <w:sz w:val="20"/>
                <w:szCs w:val="20"/>
                <w:lang w:val="es-CO" w:eastAsia="es-CO"/>
                <w14:ligatures w14:val="none"/>
              </w:rPr>
            </w:pPr>
            <w:r w:rsidRPr="00036217">
              <w:rPr>
                <w:rFonts w:ascii="Arial" w:eastAsia="Times New Roman" w:hAnsi="Arial" w:cs="Arial"/>
                <w:b/>
                <w:bCs/>
                <w:color w:val="000000"/>
                <w:kern w:val="0"/>
                <w:sz w:val="20"/>
                <w:szCs w:val="20"/>
                <w:lang w:val="es-CO" w:eastAsia="es-CO"/>
                <w14:ligatures w14:val="none"/>
              </w:rPr>
              <w:t>MUNICIPIO</w:t>
            </w:r>
          </w:p>
        </w:tc>
        <w:tc>
          <w:tcPr>
            <w:tcW w:w="1732"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1361FEA9" w14:textId="77777777" w:rsidR="00036217" w:rsidRPr="00036217" w:rsidRDefault="00036217" w:rsidP="009E58D0">
            <w:pPr>
              <w:spacing w:after="0" w:line="240" w:lineRule="auto"/>
              <w:jc w:val="center"/>
              <w:rPr>
                <w:rFonts w:ascii="Arial" w:eastAsia="Times New Roman" w:hAnsi="Arial" w:cs="Arial"/>
                <w:b/>
                <w:bCs/>
                <w:color w:val="000000"/>
                <w:kern w:val="0"/>
                <w:sz w:val="20"/>
                <w:szCs w:val="20"/>
                <w:lang w:val="es-CO" w:eastAsia="es-CO"/>
                <w14:ligatures w14:val="none"/>
              </w:rPr>
            </w:pPr>
            <w:r w:rsidRPr="00036217">
              <w:rPr>
                <w:rFonts w:ascii="Arial" w:eastAsia="Times New Roman" w:hAnsi="Arial" w:cs="Arial"/>
                <w:b/>
                <w:bCs/>
                <w:color w:val="000000"/>
                <w:kern w:val="0"/>
                <w:sz w:val="20"/>
                <w:szCs w:val="20"/>
                <w:lang w:val="es-CO" w:eastAsia="es-CO"/>
                <w14:ligatures w14:val="none"/>
              </w:rPr>
              <w:t>COMUNIDAD</w:t>
            </w:r>
          </w:p>
        </w:tc>
        <w:tc>
          <w:tcPr>
            <w:tcW w:w="1770" w:type="dxa"/>
            <w:tcBorders>
              <w:top w:val="single" w:sz="8" w:space="0" w:color="auto"/>
              <w:left w:val="nil"/>
              <w:bottom w:val="single" w:sz="4" w:space="0" w:color="auto"/>
              <w:right w:val="single" w:sz="4" w:space="0" w:color="auto"/>
            </w:tcBorders>
            <w:shd w:val="clear" w:color="auto" w:fill="FFFFFF" w:themeFill="background1"/>
            <w:noWrap/>
            <w:vAlign w:val="bottom"/>
            <w:hideMark/>
          </w:tcPr>
          <w:p w14:paraId="31735C28" w14:textId="77777777" w:rsidR="00036217" w:rsidRPr="00036217" w:rsidRDefault="00036217" w:rsidP="009E58D0">
            <w:pPr>
              <w:spacing w:after="0" w:line="240" w:lineRule="auto"/>
              <w:jc w:val="center"/>
              <w:rPr>
                <w:rFonts w:ascii="Arial" w:eastAsia="Times New Roman" w:hAnsi="Arial" w:cs="Arial"/>
                <w:b/>
                <w:bCs/>
                <w:color w:val="000000"/>
                <w:kern w:val="0"/>
                <w:sz w:val="20"/>
                <w:szCs w:val="20"/>
                <w:lang w:val="es-CO" w:eastAsia="es-CO"/>
                <w14:ligatures w14:val="none"/>
              </w:rPr>
            </w:pPr>
            <w:r w:rsidRPr="00036217">
              <w:rPr>
                <w:rFonts w:ascii="Arial" w:eastAsia="Times New Roman" w:hAnsi="Arial" w:cs="Arial"/>
                <w:b/>
                <w:bCs/>
                <w:color w:val="000000"/>
                <w:kern w:val="0"/>
                <w:sz w:val="20"/>
                <w:szCs w:val="20"/>
                <w:lang w:val="es-CO" w:eastAsia="es-CO"/>
                <w14:ligatures w14:val="none"/>
              </w:rPr>
              <w:t>PROYECTO</w:t>
            </w:r>
          </w:p>
        </w:tc>
      </w:tr>
      <w:tr w:rsidR="009E3FE5" w:rsidRPr="00036217" w14:paraId="74F8636D"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E99ECA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24/07/2025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5218DD5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EEF690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619D345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6EED98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JULA´APA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741C190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LT</w:t>
            </w:r>
          </w:p>
        </w:tc>
      </w:tr>
      <w:tr w:rsidR="009E3FE5" w:rsidRPr="00036217" w14:paraId="54DE04D2" w14:textId="77777777" w:rsidTr="009E3FE5">
        <w:trPr>
          <w:trHeight w:val="255"/>
        </w:trPr>
        <w:tc>
          <w:tcPr>
            <w:tcW w:w="1206" w:type="dxa"/>
            <w:tcBorders>
              <w:top w:val="nil"/>
              <w:left w:val="single" w:sz="8" w:space="0" w:color="auto"/>
              <w:bottom w:val="nil"/>
              <w:right w:val="nil"/>
            </w:tcBorders>
            <w:shd w:val="clear" w:color="auto" w:fill="FFFFFF" w:themeFill="background1"/>
            <w:noWrap/>
            <w:vAlign w:val="center"/>
            <w:hideMark/>
          </w:tcPr>
          <w:p w14:paraId="780B369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24/07/2025</w:t>
            </w:r>
          </w:p>
        </w:tc>
        <w:tc>
          <w:tcPr>
            <w:tcW w:w="1801" w:type="dxa"/>
            <w:tcBorders>
              <w:top w:val="nil"/>
              <w:left w:val="nil"/>
              <w:bottom w:val="nil"/>
              <w:right w:val="nil"/>
            </w:tcBorders>
            <w:shd w:val="clear" w:color="auto" w:fill="FFFFFF" w:themeFill="background1"/>
            <w:noWrap/>
            <w:vAlign w:val="center"/>
            <w:hideMark/>
          </w:tcPr>
          <w:p w14:paraId="613B4C8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23/09/2025</w:t>
            </w:r>
          </w:p>
        </w:tc>
        <w:tc>
          <w:tcPr>
            <w:tcW w:w="1236" w:type="dxa"/>
            <w:tcBorders>
              <w:top w:val="nil"/>
              <w:left w:val="nil"/>
              <w:bottom w:val="nil"/>
              <w:right w:val="nil"/>
            </w:tcBorders>
            <w:shd w:val="clear" w:color="auto" w:fill="FFFFFF" w:themeFill="background1"/>
            <w:noWrap/>
            <w:vAlign w:val="center"/>
            <w:hideMark/>
          </w:tcPr>
          <w:p w14:paraId="3AF2A32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969715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2D2E31E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ROMANA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03E660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6B64EDE3" w14:textId="77777777" w:rsidTr="009E3FE5">
        <w:trPr>
          <w:trHeight w:val="255"/>
        </w:trPr>
        <w:tc>
          <w:tcPr>
            <w:tcW w:w="1206"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646BCF0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lastRenderedPageBreak/>
              <w:t>24/07/2025</w:t>
            </w:r>
          </w:p>
        </w:tc>
        <w:tc>
          <w:tcPr>
            <w:tcW w:w="18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6F2C24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13B2C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60BE2A5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7A6C739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xml:space="preserve">WUINPESHI </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2D9C974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064B8555"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A070EE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24/07/2025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1BD3B46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3BD5A6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24283C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3CC6390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KAMUSHIPA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1B86327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77D67818"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A46CFE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24/07/2025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9A238A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4F63CB1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4273E1B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72A6FC9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FLOR DE LA FRONTERA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0B347E1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33D11E1C"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9CA29F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25/07/2025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5BB84B9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9/10/2025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48387A2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9B3210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2806005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MASHUMANA WANE</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0948402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7DE0F47E"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87CF62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25/97/2925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6CFB47A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7/10/2025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7EF8884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1F9168C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286CA74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MASHUMANA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B5A2F9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4DDCCA54"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A1085F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25/97/2925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6F0999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7740300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47F935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D45961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UTKAP</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519B4CC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 Y LÍNEA</w:t>
            </w:r>
          </w:p>
        </w:tc>
      </w:tr>
      <w:tr w:rsidR="009E3FE5" w:rsidRPr="00036217" w14:paraId="3D8A744E" w14:textId="77777777" w:rsidTr="009E3FE5">
        <w:trPr>
          <w:trHeight w:val="300"/>
        </w:trPr>
        <w:tc>
          <w:tcPr>
            <w:tcW w:w="120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A4ACB2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25/97/2925</w:t>
            </w:r>
          </w:p>
        </w:tc>
        <w:tc>
          <w:tcPr>
            <w:tcW w:w="1801" w:type="dxa"/>
            <w:tcBorders>
              <w:top w:val="nil"/>
              <w:left w:val="nil"/>
              <w:bottom w:val="single" w:sz="4" w:space="0" w:color="auto"/>
              <w:right w:val="single" w:sz="4" w:space="0" w:color="auto"/>
            </w:tcBorders>
            <w:shd w:val="clear" w:color="auto" w:fill="FFFFFF" w:themeFill="background1"/>
            <w:noWrap/>
            <w:vAlign w:val="center"/>
            <w:hideMark/>
          </w:tcPr>
          <w:p w14:paraId="1260CB2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21/11/2025</w:t>
            </w:r>
          </w:p>
        </w:tc>
        <w:tc>
          <w:tcPr>
            <w:tcW w:w="1236" w:type="dxa"/>
            <w:tcBorders>
              <w:top w:val="nil"/>
              <w:left w:val="nil"/>
              <w:bottom w:val="single" w:sz="4" w:space="0" w:color="auto"/>
              <w:right w:val="single" w:sz="4" w:space="0" w:color="auto"/>
            </w:tcBorders>
            <w:shd w:val="clear" w:color="auto" w:fill="FFFFFF" w:themeFill="background1"/>
            <w:noWrap/>
            <w:vAlign w:val="center"/>
            <w:hideMark/>
          </w:tcPr>
          <w:p w14:paraId="265E2FD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15/10/2025</w:t>
            </w:r>
          </w:p>
        </w:tc>
        <w:tc>
          <w:tcPr>
            <w:tcW w:w="1078" w:type="dxa"/>
            <w:tcBorders>
              <w:top w:val="nil"/>
              <w:left w:val="nil"/>
              <w:bottom w:val="single" w:sz="4" w:space="0" w:color="auto"/>
              <w:right w:val="single" w:sz="4" w:space="0" w:color="auto"/>
            </w:tcBorders>
            <w:shd w:val="clear" w:color="auto" w:fill="FFFFFF" w:themeFill="background1"/>
            <w:noWrap/>
            <w:vAlign w:val="center"/>
            <w:hideMark/>
          </w:tcPr>
          <w:p w14:paraId="065D5BE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center"/>
            <w:hideMark/>
          </w:tcPr>
          <w:p w14:paraId="469BE49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KIJOTCHON</w:t>
            </w:r>
          </w:p>
        </w:tc>
        <w:tc>
          <w:tcPr>
            <w:tcW w:w="1770" w:type="dxa"/>
            <w:tcBorders>
              <w:top w:val="nil"/>
              <w:left w:val="nil"/>
              <w:bottom w:val="single" w:sz="4" w:space="0" w:color="auto"/>
              <w:right w:val="single" w:sz="4" w:space="0" w:color="auto"/>
            </w:tcBorders>
            <w:shd w:val="clear" w:color="auto" w:fill="FFFFFF" w:themeFill="background1"/>
            <w:noWrap/>
            <w:vAlign w:val="center"/>
            <w:hideMark/>
          </w:tcPr>
          <w:p w14:paraId="659C703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 Y VÍA DE ACCESO</w:t>
            </w:r>
          </w:p>
        </w:tc>
      </w:tr>
      <w:tr w:rsidR="009E3FE5" w:rsidRPr="00036217" w14:paraId="6CDC549D"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39CAB4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28/07/2025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C62AB1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6049657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AC6929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2EF1CD0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SIWOLUU</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0D540F5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6B786143"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BA7021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28/07/2025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310844B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53FD1F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1C674CF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41FFB3A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SABANA LARGA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099D1D4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79C4D0B7"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43843F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28/07/2025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7D93777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D5A5D2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2EB399A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3B19526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PIOREKAT</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557B645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79AD1516"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E87F36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29/07/2025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1091275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B9FBAB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29CA73C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6C8010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SAN LUIS</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51DBD5F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3C568C0A"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00EE67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29/07/2025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56ABB48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20/11/2025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43A58D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1D6F32D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4DFED3F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CHULUITA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4416DE2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56D2EA72"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F4722B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29/07/2025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70C94F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48BB753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5A8C7C4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A88533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URRAICHIPA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3AEDFB6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7F458EDE"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479088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29/07/2025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624A141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19/11/2025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4EF099F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F5008C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3C6E796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GUADALAJARA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7534A25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3EBEA10C"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A86C6C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29/07/2025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0F84519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623B593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19DA456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5A589F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SANTA LUCÍA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1AAB754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7BB461BC"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235200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30/07/2025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3B1B72A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709778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13A9B1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305C3AD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SIRUMA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5D4A052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68C92699"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2166ED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30/07/2025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1A63C2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15E005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2E405D4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76474BC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CORRALITO</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2833DD9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r w:rsidR="009E3FE5" w:rsidRPr="00036217" w14:paraId="4A9FCB81"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7DAAAA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16/09/2025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6AD09D4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21/10/2025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602FA9B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1F8F301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334D54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KALINCHON</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2CE7908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w:t>
            </w:r>
          </w:p>
        </w:tc>
      </w:tr>
      <w:tr w:rsidR="009E3FE5" w:rsidRPr="00036217" w14:paraId="52B0FEDF"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F4EEC8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17/09/2025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1D3E62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23/10/2025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7930751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53093C9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246728A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PALIYAWAIN</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2490664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w:t>
            </w:r>
          </w:p>
        </w:tc>
      </w:tr>
      <w:tr w:rsidR="009E3FE5" w:rsidRPr="00036217" w14:paraId="5EA26ABE"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B2E909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18/09/2025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746EF4E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5FB65DB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235416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001B71D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MANNAJUYAII</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37EB72D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w:t>
            </w:r>
          </w:p>
        </w:tc>
      </w:tr>
      <w:tr w:rsidR="009E3FE5" w:rsidRPr="00036217" w14:paraId="7127C5B6"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7E5D6D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19/09/2025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676EB09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C79988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FDE312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0A11E1B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JAMUCHERRU</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B0D1D3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w:t>
            </w:r>
          </w:p>
        </w:tc>
      </w:tr>
      <w:tr w:rsidR="009E3FE5" w:rsidRPr="00036217" w14:paraId="75C44DD6"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DD8D06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20/09/2025</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1C0C27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7AEFF82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29/10/2025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6311177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21BD00F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JAIKA KALINCHON</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ADB2FC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w:t>
            </w:r>
          </w:p>
        </w:tc>
      </w:tr>
      <w:tr w:rsidR="009E3FE5" w:rsidRPr="00036217" w14:paraId="6A6604F4"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6EB10A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02EA2DD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24/10/2025</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6CED1E7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5FB5BBA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9EBF38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MATAJUNA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4BE9FB9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PARQUE</w:t>
            </w:r>
          </w:p>
        </w:tc>
      </w:tr>
      <w:tr w:rsidR="009E3FE5" w:rsidRPr="00036217" w14:paraId="6F39C358"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66D905D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EC1027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3D88330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27/10/2025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2D1B267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059F1AD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WARRALAIN</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43D576C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77C3AE67"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608032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C6CBBB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026A343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27/10/2025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F613E6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10A3BFE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PATARRIAL</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7505BA2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66F831EA"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9069AD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7D6EA92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95B495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27/10/2025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5E18FC8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7F9D695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KALATAINS</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54DE15D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5F1E5BAC"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A9FDE4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21F6F2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4AF84D2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27/10/2025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2B512D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7A14A2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GUANAPAIMANA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31A697E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5A43170A"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AAFBEC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3335FA2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38CBB18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28/10/2025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96609F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A9A247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GUALAKALI 2</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6760FA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7CD1081F"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AD7BC4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15E4A2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3950998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30/10/2025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641DDF0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902D2D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MANZANITA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2C60134C"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77560A25"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A31925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5AC7B77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3AD75D4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30/10/2025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32233F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0230C6B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TEWOU</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24449D5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7F0851C7"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AD02CF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5F5A05E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BA23B2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31/10/2025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9C409C8"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30B8037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KACHIRIN</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1E6AB75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1775ECE7"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D3642F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5B2F6F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5DB8118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31/10/2025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7984642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703AB7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WALALAOU/WARARAO</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12D52EE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5BDFF328"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220E133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1104E34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038FE5A6"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11/11/2025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4269D66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71527FE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YAKATCHI</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0502EA3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4AB18D63"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398021B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03996D2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FFE241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11/11/2025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43BAC6B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F6738B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JURULA / PARAÍSO</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5F6DE0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135D7619"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889E1B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7CA3E4C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368D210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12/11/2025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5F37F48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00AC149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JAGUO</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649DC362"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5EF50415"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38866D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22DD093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14B739AE"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12/11/2025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542C929D"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4D017909"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JEMECHI</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4C8D2C9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382A79E7"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8AA884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13BB05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29E7CBB3"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13/11/2025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3C7E555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559BBC3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MANNAPAZ</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5291A317"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53519C0B" w14:textId="77777777" w:rsidTr="009E3FE5">
        <w:trPr>
          <w:trHeight w:val="255"/>
        </w:trPr>
        <w:tc>
          <w:tcPr>
            <w:tcW w:w="120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509376D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4" w:space="0" w:color="auto"/>
              <w:right w:val="single" w:sz="4" w:space="0" w:color="auto"/>
            </w:tcBorders>
            <w:shd w:val="clear" w:color="auto" w:fill="FFFFFF" w:themeFill="background1"/>
            <w:noWrap/>
            <w:vAlign w:val="bottom"/>
            <w:hideMark/>
          </w:tcPr>
          <w:p w14:paraId="44442EB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236" w:type="dxa"/>
            <w:tcBorders>
              <w:top w:val="nil"/>
              <w:left w:val="nil"/>
              <w:bottom w:val="single" w:sz="4" w:space="0" w:color="auto"/>
              <w:right w:val="single" w:sz="4" w:space="0" w:color="auto"/>
            </w:tcBorders>
            <w:shd w:val="clear" w:color="auto" w:fill="FFFFFF" w:themeFill="background1"/>
            <w:noWrap/>
            <w:vAlign w:val="bottom"/>
            <w:hideMark/>
          </w:tcPr>
          <w:p w14:paraId="06C00270"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13/11/2025</w:t>
            </w:r>
          </w:p>
        </w:tc>
        <w:tc>
          <w:tcPr>
            <w:tcW w:w="1078" w:type="dxa"/>
            <w:tcBorders>
              <w:top w:val="nil"/>
              <w:left w:val="nil"/>
              <w:bottom w:val="single" w:sz="4" w:space="0" w:color="auto"/>
              <w:right w:val="single" w:sz="4" w:space="0" w:color="auto"/>
            </w:tcBorders>
            <w:shd w:val="clear" w:color="auto" w:fill="FFFFFF" w:themeFill="background1"/>
            <w:noWrap/>
            <w:vAlign w:val="bottom"/>
            <w:hideMark/>
          </w:tcPr>
          <w:p w14:paraId="0F2A36C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URIBIA</w:t>
            </w:r>
          </w:p>
        </w:tc>
        <w:tc>
          <w:tcPr>
            <w:tcW w:w="1732" w:type="dxa"/>
            <w:tcBorders>
              <w:top w:val="nil"/>
              <w:left w:val="nil"/>
              <w:bottom w:val="single" w:sz="4" w:space="0" w:color="auto"/>
              <w:right w:val="single" w:sz="4" w:space="0" w:color="auto"/>
            </w:tcBorders>
            <w:shd w:val="clear" w:color="auto" w:fill="FFFFFF" w:themeFill="background1"/>
            <w:noWrap/>
            <w:vAlign w:val="bottom"/>
            <w:hideMark/>
          </w:tcPr>
          <w:p w14:paraId="6183B9E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MANNTAPA</w:t>
            </w:r>
          </w:p>
        </w:tc>
        <w:tc>
          <w:tcPr>
            <w:tcW w:w="1770" w:type="dxa"/>
            <w:tcBorders>
              <w:top w:val="nil"/>
              <w:left w:val="nil"/>
              <w:bottom w:val="single" w:sz="4" w:space="0" w:color="auto"/>
              <w:right w:val="single" w:sz="4" w:space="0" w:color="auto"/>
            </w:tcBorders>
            <w:shd w:val="clear" w:color="auto" w:fill="FFFFFF" w:themeFill="background1"/>
            <w:noWrap/>
            <w:vAlign w:val="bottom"/>
            <w:hideMark/>
          </w:tcPr>
          <w:p w14:paraId="157F64F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VÍA DE ACCESO</w:t>
            </w:r>
          </w:p>
        </w:tc>
      </w:tr>
      <w:tr w:rsidR="009E3FE5" w:rsidRPr="00036217" w14:paraId="1C29D6DA" w14:textId="77777777" w:rsidTr="009E3FE5">
        <w:trPr>
          <w:trHeight w:val="270"/>
        </w:trPr>
        <w:tc>
          <w:tcPr>
            <w:tcW w:w="1206" w:type="dxa"/>
            <w:tcBorders>
              <w:top w:val="nil"/>
              <w:left w:val="single" w:sz="8" w:space="0" w:color="auto"/>
              <w:bottom w:val="single" w:sz="8" w:space="0" w:color="auto"/>
              <w:right w:val="single" w:sz="4" w:space="0" w:color="auto"/>
            </w:tcBorders>
            <w:shd w:val="clear" w:color="auto" w:fill="FFFFFF" w:themeFill="background1"/>
            <w:noWrap/>
            <w:vAlign w:val="bottom"/>
            <w:hideMark/>
          </w:tcPr>
          <w:p w14:paraId="7CDC27EF"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 </w:t>
            </w:r>
          </w:p>
        </w:tc>
        <w:tc>
          <w:tcPr>
            <w:tcW w:w="1801" w:type="dxa"/>
            <w:tcBorders>
              <w:top w:val="nil"/>
              <w:left w:val="nil"/>
              <w:bottom w:val="single" w:sz="8" w:space="0" w:color="auto"/>
              <w:right w:val="single" w:sz="4" w:space="0" w:color="auto"/>
            </w:tcBorders>
            <w:shd w:val="clear" w:color="auto" w:fill="FFFFFF" w:themeFill="background1"/>
            <w:noWrap/>
            <w:vAlign w:val="bottom"/>
            <w:hideMark/>
          </w:tcPr>
          <w:p w14:paraId="24F50924"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28/11/2025</w:t>
            </w:r>
          </w:p>
        </w:tc>
        <w:tc>
          <w:tcPr>
            <w:tcW w:w="1236" w:type="dxa"/>
            <w:tcBorders>
              <w:top w:val="nil"/>
              <w:left w:val="nil"/>
              <w:bottom w:val="single" w:sz="8" w:space="0" w:color="auto"/>
              <w:right w:val="single" w:sz="4" w:space="0" w:color="auto"/>
            </w:tcBorders>
            <w:shd w:val="clear" w:color="auto" w:fill="FFFFFF" w:themeFill="background1"/>
            <w:noWrap/>
            <w:vAlign w:val="bottom"/>
            <w:hideMark/>
          </w:tcPr>
          <w:p w14:paraId="676C73BB"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28/11/2025</w:t>
            </w:r>
          </w:p>
        </w:tc>
        <w:tc>
          <w:tcPr>
            <w:tcW w:w="1078" w:type="dxa"/>
            <w:tcBorders>
              <w:top w:val="nil"/>
              <w:left w:val="nil"/>
              <w:bottom w:val="single" w:sz="8" w:space="0" w:color="auto"/>
              <w:right w:val="single" w:sz="4" w:space="0" w:color="auto"/>
            </w:tcBorders>
            <w:shd w:val="clear" w:color="auto" w:fill="FFFFFF" w:themeFill="background1"/>
            <w:noWrap/>
            <w:vAlign w:val="bottom"/>
            <w:hideMark/>
          </w:tcPr>
          <w:p w14:paraId="46A0BBFA"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MAICAO</w:t>
            </w:r>
          </w:p>
        </w:tc>
        <w:tc>
          <w:tcPr>
            <w:tcW w:w="1732" w:type="dxa"/>
            <w:tcBorders>
              <w:top w:val="nil"/>
              <w:left w:val="nil"/>
              <w:bottom w:val="single" w:sz="8" w:space="0" w:color="auto"/>
              <w:right w:val="single" w:sz="4" w:space="0" w:color="auto"/>
            </w:tcBorders>
            <w:shd w:val="clear" w:color="auto" w:fill="FFFFFF" w:themeFill="background1"/>
            <w:noWrap/>
            <w:vAlign w:val="bottom"/>
            <w:hideMark/>
          </w:tcPr>
          <w:p w14:paraId="1F584701"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JAIPACHON</w:t>
            </w:r>
          </w:p>
        </w:tc>
        <w:tc>
          <w:tcPr>
            <w:tcW w:w="1770" w:type="dxa"/>
            <w:tcBorders>
              <w:top w:val="nil"/>
              <w:left w:val="nil"/>
              <w:bottom w:val="single" w:sz="8" w:space="0" w:color="auto"/>
              <w:right w:val="single" w:sz="4" w:space="0" w:color="auto"/>
            </w:tcBorders>
            <w:shd w:val="clear" w:color="auto" w:fill="FFFFFF" w:themeFill="background1"/>
            <w:noWrap/>
            <w:vAlign w:val="bottom"/>
            <w:hideMark/>
          </w:tcPr>
          <w:p w14:paraId="18A8BB65" w14:textId="77777777" w:rsidR="00036217" w:rsidRPr="00036217" w:rsidRDefault="00036217" w:rsidP="009E58D0">
            <w:pPr>
              <w:spacing w:after="0" w:line="240" w:lineRule="auto"/>
              <w:jc w:val="center"/>
              <w:rPr>
                <w:rFonts w:ascii="Arial" w:eastAsia="Times New Roman" w:hAnsi="Arial" w:cs="Arial"/>
                <w:color w:val="000000"/>
                <w:kern w:val="0"/>
                <w:sz w:val="20"/>
                <w:szCs w:val="20"/>
                <w:lang w:val="es-CO" w:eastAsia="es-CO"/>
                <w14:ligatures w14:val="none"/>
              </w:rPr>
            </w:pPr>
            <w:r w:rsidRPr="00036217">
              <w:rPr>
                <w:rFonts w:ascii="Arial" w:eastAsia="Times New Roman" w:hAnsi="Arial" w:cs="Arial"/>
                <w:color w:val="000000"/>
                <w:kern w:val="0"/>
                <w:sz w:val="20"/>
                <w:szCs w:val="20"/>
                <w:lang w:val="es-CO" w:eastAsia="es-CO"/>
                <w14:ligatures w14:val="none"/>
              </w:rPr>
              <w:t>LÍNEA</w:t>
            </w:r>
          </w:p>
        </w:tc>
      </w:tr>
    </w:tbl>
    <w:p w14:paraId="51DB14B0" w14:textId="77777777" w:rsidR="00036217" w:rsidRPr="00036217" w:rsidRDefault="00036217" w:rsidP="009E58D0">
      <w:pPr>
        <w:spacing w:after="0" w:line="240" w:lineRule="auto"/>
        <w:jc w:val="both"/>
        <w:rPr>
          <w:rFonts w:ascii="Arial" w:hAnsi="Arial" w:cs="Arial"/>
          <w:sz w:val="22"/>
          <w:szCs w:val="22"/>
        </w:rPr>
      </w:pPr>
    </w:p>
    <w:p w14:paraId="39061435" w14:textId="0C1C0467" w:rsidR="00036217" w:rsidRPr="00036217" w:rsidRDefault="00627D87" w:rsidP="009E58D0">
      <w:pPr>
        <w:spacing w:after="0" w:line="240" w:lineRule="auto"/>
        <w:jc w:val="both"/>
        <w:rPr>
          <w:rFonts w:ascii="Arial" w:hAnsi="Arial" w:cs="Arial"/>
          <w:sz w:val="22"/>
          <w:szCs w:val="22"/>
        </w:rPr>
      </w:pPr>
      <w:r>
        <w:rPr>
          <w:rFonts w:ascii="Arial" w:hAnsi="Arial" w:cs="Arial"/>
          <w:sz w:val="22"/>
          <w:szCs w:val="22"/>
        </w:rPr>
        <w:lastRenderedPageBreak/>
        <w:t xml:space="preserve">Para el 2026 se tiene previsto </w:t>
      </w:r>
      <w:r w:rsidR="00EA7826">
        <w:rPr>
          <w:rFonts w:ascii="Arial" w:hAnsi="Arial" w:cs="Arial"/>
          <w:sz w:val="22"/>
          <w:szCs w:val="22"/>
        </w:rPr>
        <w:t xml:space="preserve">la implementación del modelo de gobernanza étnica con los proyectos FNCER y LT a cargo de Ecopetrol en La Guajira y de esta forma vincular a las comunidades en el Pacto por la Transición Energética Justa. </w:t>
      </w:r>
    </w:p>
    <w:p w14:paraId="42536737" w14:textId="77777777" w:rsidR="007F2335" w:rsidRPr="00036217" w:rsidRDefault="007F2335" w:rsidP="009E58D0">
      <w:pPr>
        <w:spacing w:after="0" w:line="240" w:lineRule="auto"/>
        <w:jc w:val="both"/>
        <w:rPr>
          <w:rFonts w:ascii="Arial" w:hAnsi="Arial" w:cs="Arial"/>
          <w:sz w:val="22"/>
          <w:szCs w:val="22"/>
        </w:rPr>
      </w:pPr>
    </w:p>
    <w:p w14:paraId="14AB71E3" w14:textId="77777777" w:rsidR="007F2335"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Hito 1.5 Construcción del lineamiento social para la construcción y operación de los proyectos FNCER y LT -PINES, mediante una ruta optimizada (realización de 7 espacios de trabajo técnicos y 3 círculos de la palabra con los 7 expertos de la instancia de diálogo &amp; seguimiento).</w:t>
      </w:r>
    </w:p>
    <w:p w14:paraId="4DBA289F" w14:textId="77777777" w:rsidR="00EA7826" w:rsidRDefault="00EA7826" w:rsidP="00EA7826">
      <w:pPr>
        <w:spacing w:after="0" w:line="240" w:lineRule="auto"/>
        <w:jc w:val="both"/>
        <w:outlineLvl w:val="2"/>
        <w:rPr>
          <w:rFonts w:ascii="Arial" w:eastAsia="Times New Roman" w:hAnsi="Arial" w:cs="Arial"/>
          <w:b/>
          <w:bCs/>
          <w:kern w:val="0"/>
          <w:sz w:val="22"/>
          <w:szCs w:val="22"/>
          <w:lang w:val="es-CO" w:eastAsia="es-MX"/>
          <w14:ligatures w14:val="none"/>
        </w:rPr>
      </w:pPr>
    </w:p>
    <w:p w14:paraId="3D8B6AE7" w14:textId="1FF17E8C" w:rsidR="00EA7826" w:rsidRPr="00EA7826" w:rsidRDefault="00EA7826" w:rsidP="00EA7826">
      <w:pPr>
        <w:spacing w:after="0" w:line="240" w:lineRule="auto"/>
        <w:jc w:val="both"/>
        <w:rPr>
          <w:rFonts w:ascii="Arial" w:hAnsi="Arial" w:cs="Arial"/>
          <w:sz w:val="22"/>
          <w:szCs w:val="22"/>
        </w:rPr>
      </w:pPr>
      <w:r w:rsidRPr="00EA7826">
        <w:rPr>
          <w:rFonts w:ascii="Arial" w:hAnsi="Arial" w:cs="Arial"/>
          <w:sz w:val="22"/>
          <w:szCs w:val="22"/>
        </w:rPr>
        <w:t>La construcción de un lineamiento social o decreto que garantice el espacio de diálogo con las comunidades wayuu y sus delegados es una de las principales metas que se ha trazado la OAAS Gerencia Guajira. El proceso de elaboración concertada del instrumento normativo ha requerido de la garantía</w:t>
      </w:r>
      <w:r>
        <w:rPr>
          <w:rFonts w:ascii="Arial" w:hAnsi="Arial" w:cs="Arial"/>
          <w:sz w:val="22"/>
          <w:szCs w:val="22"/>
        </w:rPr>
        <w:t xml:space="preserve"> de espacios de diálogo entre la entidad y los delegados wayuu, al igual que espacios autónomos de trabajo de la Instancia de Diálogo Territorial que permitiera un acercamiento en el texto del decreto:</w:t>
      </w:r>
    </w:p>
    <w:p w14:paraId="351AF491" w14:textId="77777777" w:rsidR="00EA7826" w:rsidRPr="00EA7826" w:rsidRDefault="00EA7826" w:rsidP="00EA7826">
      <w:pPr>
        <w:spacing w:after="0" w:line="240" w:lineRule="auto"/>
        <w:jc w:val="both"/>
        <w:outlineLvl w:val="2"/>
        <w:rPr>
          <w:rFonts w:ascii="Arial" w:eastAsia="Times New Roman" w:hAnsi="Arial" w:cs="Arial"/>
          <w:b/>
          <w:bCs/>
          <w:kern w:val="0"/>
          <w:sz w:val="22"/>
          <w:szCs w:val="22"/>
          <w:lang w:val="es-CO" w:eastAsia="es-MX"/>
          <w14:ligatures w14:val="none"/>
        </w:rPr>
      </w:pPr>
    </w:p>
    <w:tbl>
      <w:tblPr>
        <w:tblW w:w="5000" w:type="pct"/>
        <w:tblCellMar>
          <w:left w:w="70" w:type="dxa"/>
          <w:right w:w="70" w:type="dxa"/>
        </w:tblCellMar>
        <w:tblLook w:val="04A0" w:firstRow="1" w:lastRow="0" w:firstColumn="1" w:lastColumn="0" w:noHBand="0" w:noVBand="1"/>
      </w:tblPr>
      <w:tblGrid>
        <w:gridCol w:w="1321"/>
        <w:gridCol w:w="5002"/>
        <w:gridCol w:w="2505"/>
      </w:tblGrid>
      <w:tr w:rsidR="00E34470" w:rsidRPr="00036217" w14:paraId="481301BE" w14:textId="77777777" w:rsidTr="00E34470">
        <w:trPr>
          <w:trHeight w:val="20"/>
        </w:trPr>
        <w:tc>
          <w:tcPr>
            <w:tcW w:w="748" w:type="pct"/>
            <w:tcBorders>
              <w:top w:val="single" w:sz="4" w:space="0" w:color="000000"/>
              <w:left w:val="single" w:sz="4" w:space="0" w:color="000000"/>
              <w:bottom w:val="single" w:sz="4" w:space="0" w:color="000000"/>
              <w:right w:val="single" w:sz="4" w:space="0" w:color="000000"/>
            </w:tcBorders>
            <w:noWrap/>
            <w:vAlign w:val="center"/>
            <w:hideMark/>
          </w:tcPr>
          <w:p w14:paraId="01BC8C79" w14:textId="77777777" w:rsidR="00E34470" w:rsidRPr="00036217" w:rsidRDefault="00E34470" w:rsidP="009E58D0">
            <w:pPr>
              <w:spacing w:after="0" w:line="240" w:lineRule="auto"/>
              <w:jc w:val="center"/>
              <w:rPr>
                <w:rFonts w:ascii="Arial" w:eastAsia="Times New Roman" w:hAnsi="Arial" w:cs="Arial"/>
                <w:b/>
                <w:bCs/>
                <w:kern w:val="0"/>
                <w:sz w:val="22"/>
                <w:szCs w:val="22"/>
                <w:lang w:val="es-CO" w:eastAsia="es-CO"/>
                <w14:ligatures w14:val="none"/>
              </w:rPr>
            </w:pPr>
            <w:r w:rsidRPr="00036217">
              <w:rPr>
                <w:rFonts w:ascii="Arial" w:eastAsia="Times New Roman" w:hAnsi="Arial" w:cs="Arial"/>
                <w:b/>
                <w:bCs/>
                <w:kern w:val="0"/>
                <w:sz w:val="22"/>
                <w:szCs w:val="22"/>
                <w:lang w:val="es-CO" w:eastAsia="es-CO"/>
                <w14:ligatures w14:val="none"/>
              </w:rPr>
              <w:t>FECHA</w:t>
            </w:r>
          </w:p>
        </w:tc>
        <w:tc>
          <w:tcPr>
            <w:tcW w:w="2833" w:type="pct"/>
            <w:tcBorders>
              <w:top w:val="single" w:sz="4" w:space="0" w:color="000000"/>
              <w:left w:val="nil"/>
              <w:bottom w:val="single" w:sz="4" w:space="0" w:color="000000"/>
              <w:right w:val="single" w:sz="4" w:space="0" w:color="000000"/>
            </w:tcBorders>
            <w:vAlign w:val="center"/>
            <w:hideMark/>
          </w:tcPr>
          <w:p w14:paraId="3965C165" w14:textId="77777777" w:rsidR="00E34470" w:rsidRPr="00036217" w:rsidRDefault="00E34470" w:rsidP="009E58D0">
            <w:pPr>
              <w:spacing w:after="0" w:line="240" w:lineRule="auto"/>
              <w:jc w:val="center"/>
              <w:rPr>
                <w:rFonts w:ascii="Arial" w:eastAsia="Times New Roman" w:hAnsi="Arial" w:cs="Arial"/>
                <w:b/>
                <w:bCs/>
                <w:kern w:val="0"/>
                <w:sz w:val="22"/>
                <w:szCs w:val="22"/>
                <w:lang w:val="es-CO" w:eastAsia="es-CO"/>
                <w14:ligatures w14:val="none"/>
              </w:rPr>
            </w:pPr>
            <w:r w:rsidRPr="00036217">
              <w:rPr>
                <w:rFonts w:ascii="Arial" w:eastAsia="Times New Roman" w:hAnsi="Arial" w:cs="Arial"/>
                <w:b/>
                <w:bCs/>
                <w:kern w:val="0"/>
                <w:sz w:val="22"/>
                <w:szCs w:val="22"/>
                <w:lang w:val="es-CO" w:eastAsia="es-CO"/>
                <w14:ligatures w14:val="none"/>
              </w:rPr>
              <w:t>TEMAS</w:t>
            </w:r>
          </w:p>
        </w:tc>
        <w:tc>
          <w:tcPr>
            <w:tcW w:w="1419" w:type="pct"/>
            <w:tcBorders>
              <w:top w:val="single" w:sz="4" w:space="0" w:color="000000"/>
              <w:left w:val="nil"/>
              <w:bottom w:val="single" w:sz="4" w:space="0" w:color="000000"/>
              <w:right w:val="single" w:sz="4" w:space="0" w:color="000000"/>
            </w:tcBorders>
            <w:vAlign w:val="center"/>
            <w:hideMark/>
          </w:tcPr>
          <w:p w14:paraId="0FB90575" w14:textId="77777777" w:rsidR="00E34470" w:rsidRPr="00036217" w:rsidRDefault="00E34470" w:rsidP="009E58D0">
            <w:pPr>
              <w:spacing w:after="0" w:line="240" w:lineRule="auto"/>
              <w:jc w:val="center"/>
              <w:rPr>
                <w:rFonts w:ascii="Arial" w:eastAsia="Times New Roman" w:hAnsi="Arial" w:cs="Arial"/>
                <w:b/>
                <w:bCs/>
                <w:kern w:val="0"/>
                <w:sz w:val="22"/>
                <w:szCs w:val="22"/>
                <w:lang w:val="es-CO" w:eastAsia="es-CO"/>
                <w14:ligatures w14:val="none"/>
              </w:rPr>
            </w:pPr>
            <w:r w:rsidRPr="00036217">
              <w:rPr>
                <w:rFonts w:ascii="Arial" w:eastAsia="Times New Roman" w:hAnsi="Arial" w:cs="Arial"/>
                <w:b/>
                <w:bCs/>
                <w:kern w:val="0"/>
                <w:sz w:val="22"/>
                <w:szCs w:val="22"/>
                <w:lang w:val="es-CO" w:eastAsia="es-CO"/>
                <w14:ligatures w14:val="none"/>
              </w:rPr>
              <w:t>ASISTENCIA DELEGADOS</w:t>
            </w:r>
          </w:p>
        </w:tc>
      </w:tr>
      <w:tr w:rsidR="00E34470" w:rsidRPr="00036217" w14:paraId="24E87297"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2AA98CC5"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26/09/2025</w:t>
            </w:r>
          </w:p>
        </w:tc>
        <w:tc>
          <w:tcPr>
            <w:tcW w:w="2833" w:type="pct"/>
            <w:tcBorders>
              <w:top w:val="nil"/>
              <w:left w:val="nil"/>
              <w:bottom w:val="single" w:sz="4" w:space="0" w:color="000000"/>
              <w:right w:val="single" w:sz="4" w:space="0" w:color="000000"/>
            </w:tcBorders>
            <w:vAlign w:val="center"/>
            <w:hideMark/>
          </w:tcPr>
          <w:p w14:paraId="458A2FB7"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Socialización y construcción conjunta del </w:t>
            </w:r>
            <w:r w:rsidRPr="00036217">
              <w:rPr>
                <w:rFonts w:ascii="Arial" w:eastAsia="Times New Roman" w:hAnsi="Arial" w:cs="Arial"/>
                <w:kern w:val="0"/>
                <w:sz w:val="22"/>
                <w:szCs w:val="22"/>
                <w:lang w:val="es-CO" w:eastAsia="es-CO"/>
                <w14:ligatures w14:val="none"/>
              </w:rPr>
              <w:br/>
              <w:t xml:space="preserve">borrador de Decreto por medio del cual se </w:t>
            </w:r>
            <w:r w:rsidRPr="00036217">
              <w:rPr>
                <w:rFonts w:ascii="Arial" w:eastAsia="Times New Roman" w:hAnsi="Arial" w:cs="Arial"/>
                <w:kern w:val="0"/>
                <w:sz w:val="22"/>
                <w:szCs w:val="22"/>
                <w:lang w:val="es-CO" w:eastAsia="es-CO"/>
                <w14:ligatures w14:val="none"/>
              </w:rPr>
              <w:br/>
              <w:t xml:space="preserve">pretende acoger la Arquitectura de la Gerencia </w:t>
            </w:r>
            <w:r w:rsidRPr="00036217">
              <w:rPr>
                <w:rFonts w:ascii="Arial" w:eastAsia="Times New Roman" w:hAnsi="Arial" w:cs="Arial"/>
                <w:kern w:val="0"/>
                <w:sz w:val="22"/>
                <w:szCs w:val="22"/>
                <w:lang w:val="es-CO" w:eastAsia="es-CO"/>
                <w14:ligatures w14:val="none"/>
              </w:rPr>
              <w:br/>
              <w:t xml:space="preserve">Guajira, la ruta de Fortalecimiento de la </w:t>
            </w:r>
            <w:r w:rsidRPr="00036217">
              <w:rPr>
                <w:rFonts w:ascii="Arial" w:eastAsia="Times New Roman" w:hAnsi="Arial" w:cs="Arial"/>
                <w:kern w:val="0"/>
                <w:sz w:val="22"/>
                <w:szCs w:val="22"/>
                <w:lang w:val="es-CO" w:eastAsia="es-CO"/>
                <w14:ligatures w14:val="none"/>
              </w:rPr>
              <w:br/>
              <w:t>Gobernanza Étnica, el proceso de conformación de la Instancia de Diálogo y Seguimiento Territorial y el Comité Tripartito.</w:t>
            </w:r>
          </w:p>
        </w:tc>
        <w:tc>
          <w:tcPr>
            <w:tcW w:w="1419" w:type="pct"/>
            <w:tcBorders>
              <w:top w:val="nil"/>
              <w:left w:val="nil"/>
              <w:bottom w:val="single" w:sz="4" w:space="0" w:color="000000"/>
              <w:right w:val="single" w:sz="4" w:space="0" w:color="000000"/>
            </w:tcBorders>
            <w:noWrap/>
            <w:vAlign w:val="center"/>
            <w:hideMark/>
          </w:tcPr>
          <w:p w14:paraId="61556AA0"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33 - Delegados</w:t>
            </w:r>
          </w:p>
        </w:tc>
      </w:tr>
      <w:tr w:rsidR="00E34470" w:rsidRPr="00036217" w14:paraId="02FA3D50"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0480C501"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27/09/2025</w:t>
            </w:r>
          </w:p>
        </w:tc>
        <w:tc>
          <w:tcPr>
            <w:tcW w:w="2833" w:type="pct"/>
            <w:tcBorders>
              <w:top w:val="nil"/>
              <w:left w:val="nil"/>
              <w:bottom w:val="single" w:sz="4" w:space="0" w:color="000000"/>
              <w:right w:val="single" w:sz="4" w:space="0" w:color="000000"/>
            </w:tcBorders>
            <w:vAlign w:val="center"/>
            <w:hideMark/>
          </w:tcPr>
          <w:p w14:paraId="5B12690A"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revisión borrado</w:t>
            </w:r>
            <w:r>
              <w:rPr>
                <w:rFonts w:ascii="Arial" w:eastAsia="Times New Roman" w:hAnsi="Arial" w:cs="Arial"/>
                <w:kern w:val="0"/>
                <w:sz w:val="22"/>
                <w:szCs w:val="22"/>
                <w:lang w:val="es-CO" w:eastAsia="es-CO"/>
                <w14:ligatures w14:val="none"/>
              </w:rPr>
              <w:t>r</w:t>
            </w:r>
            <w:r w:rsidRPr="00036217">
              <w:rPr>
                <w:rFonts w:ascii="Arial" w:eastAsia="Times New Roman" w:hAnsi="Arial" w:cs="Arial"/>
                <w:kern w:val="0"/>
                <w:sz w:val="22"/>
                <w:szCs w:val="22"/>
                <w:lang w:val="es-CO" w:eastAsia="es-CO"/>
                <w14:ligatures w14:val="none"/>
              </w:rPr>
              <w:t xml:space="preserve"> de decreto - Instancia Comunitaria</w:t>
            </w:r>
          </w:p>
        </w:tc>
        <w:tc>
          <w:tcPr>
            <w:tcW w:w="1419" w:type="pct"/>
            <w:tcBorders>
              <w:top w:val="nil"/>
              <w:left w:val="nil"/>
              <w:bottom w:val="single" w:sz="4" w:space="0" w:color="000000"/>
              <w:right w:val="single" w:sz="4" w:space="0" w:color="000000"/>
            </w:tcBorders>
            <w:noWrap/>
            <w:vAlign w:val="center"/>
            <w:hideMark/>
          </w:tcPr>
          <w:p w14:paraId="6C548EE1"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35 - Delegados</w:t>
            </w:r>
          </w:p>
        </w:tc>
      </w:tr>
      <w:tr w:rsidR="00E34470" w:rsidRPr="00036217" w14:paraId="59EDEC08"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550EC502"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9/10/2025</w:t>
            </w:r>
          </w:p>
        </w:tc>
        <w:tc>
          <w:tcPr>
            <w:tcW w:w="2833" w:type="pct"/>
            <w:tcBorders>
              <w:top w:val="nil"/>
              <w:left w:val="nil"/>
              <w:bottom w:val="single" w:sz="4" w:space="0" w:color="000000"/>
              <w:right w:val="single" w:sz="4" w:space="0" w:color="000000"/>
            </w:tcBorders>
            <w:vAlign w:val="center"/>
            <w:hideMark/>
          </w:tcPr>
          <w:p w14:paraId="32A8B83E"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revisión borrado</w:t>
            </w:r>
            <w:r>
              <w:rPr>
                <w:rFonts w:ascii="Arial" w:eastAsia="Times New Roman" w:hAnsi="Arial" w:cs="Arial"/>
                <w:kern w:val="0"/>
                <w:sz w:val="22"/>
                <w:szCs w:val="22"/>
                <w:lang w:val="es-CO" w:eastAsia="es-CO"/>
                <w14:ligatures w14:val="none"/>
              </w:rPr>
              <w:t>r</w:t>
            </w:r>
            <w:r w:rsidRPr="00036217">
              <w:rPr>
                <w:rFonts w:ascii="Arial" w:eastAsia="Times New Roman" w:hAnsi="Arial" w:cs="Arial"/>
                <w:kern w:val="0"/>
                <w:sz w:val="22"/>
                <w:szCs w:val="22"/>
                <w:lang w:val="es-CO" w:eastAsia="es-CO"/>
                <w14:ligatures w14:val="none"/>
              </w:rPr>
              <w:t xml:space="preserve"> de decreto - Instancia territorial</w:t>
            </w:r>
          </w:p>
        </w:tc>
        <w:tc>
          <w:tcPr>
            <w:tcW w:w="1419" w:type="pct"/>
            <w:tcBorders>
              <w:top w:val="nil"/>
              <w:left w:val="nil"/>
              <w:bottom w:val="single" w:sz="4" w:space="0" w:color="000000"/>
              <w:right w:val="single" w:sz="4" w:space="0" w:color="000000"/>
            </w:tcBorders>
            <w:noWrap/>
            <w:vAlign w:val="center"/>
            <w:hideMark/>
          </w:tcPr>
          <w:p w14:paraId="0DB0FD31"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36 - Delegados</w:t>
            </w:r>
          </w:p>
        </w:tc>
      </w:tr>
      <w:tr w:rsidR="00E34470" w:rsidRPr="00036217" w14:paraId="50918F51"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515C7F07"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16/10/2025</w:t>
            </w:r>
          </w:p>
        </w:tc>
        <w:tc>
          <w:tcPr>
            <w:tcW w:w="2833" w:type="pct"/>
            <w:tcBorders>
              <w:top w:val="nil"/>
              <w:left w:val="nil"/>
              <w:bottom w:val="single" w:sz="4" w:space="0" w:color="000000"/>
              <w:right w:val="single" w:sz="4" w:space="0" w:color="000000"/>
            </w:tcBorders>
            <w:vAlign w:val="center"/>
            <w:hideMark/>
          </w:tcPr>
          <w:p w14:paraId="64820230"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sesión autónoma para revisión y construcción del decreto</w:t>
            </w:r>
          </w:p>
        </w:tc>
        <w:tc>
          <w:tcPr>
            <w:tcW w:w="1419" w:type="pct"/>
            <w:tcBorders>
              <w:top w:val="nil"/>
              <w:left w:val="nil"/>
              <w:bottom w:val="single" w:sz="4" w:space="0" w:color="000000"/>
              <w:right w:val="single" w:sz="4" w:space="0" w:color="000000"/>
            </w:tcBorders>
            <w:noWrap/>
            <w:vAlign w:val="center"/>
            <w:hideMark/>
          </w:tcPr>
          <w:p w14:paraId="6A9AD2B0"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30 - Delegados</w:t>
            </w:r>
          </w:p>
        </w:tc>
      </w:tr>
      <w:tr w:rsidR="00E34470" w:rsidRPr="00036217" w14:paraId="744A63DB"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7B33E70C"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17/10/2025</w:t>
            </w:r>
          </w:p>
        </w:tc>
        <w:tc>
          <w:tcPr>
            <w:tcW w:w="2833" w:type="pct"/>
            <w:tcBorders>
              <w:top w:val="nil"/>
              <w:left w:val="nil"/>
              <w:bottom w:val="single" w:sz="4" w:space="0" w:color="000000"/>
              <w:right w:val="single" w:sz="4" w:space="0" w:color="000000"/>
            </w:tcBorders>
            <w:vAlign w:val="center"/>
            <w:hideMark/>
          </w:tcPr>
          <w:p w14:paraId="1133A249"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sesión autónoma para revisión y construcción del decreto</w:t>
            </w:r>
          </w:p>
        </w:tc>
        <w:tc>
          <w:tcPr>
            <w:tcW w:w="1419" w:type="pct"/>
            <w:tcBorders>
              <w:top w:val="nil"/>
              <w:left w:val="nil"/>
              <w:bottom w:val="single" w:sz="4" w:space="0" w:color="000000"/>
              <w:right w:val="single" w:sz="4" w:space="0" w:color="000000"/>
            </w:tcBorders>
            <w:noWrap/>
            <w:vAlign w:val="center"/>
            <w:hideMark/>
          </w:tcPr>
          <w:p w14:paraId="04E585CB"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31- Delegados</w:t>
            </w:r>
          </w:p>
        </w:tc>
      </w:tr>
      <w:tr w:rsidR="00E34470" w:rsidRPr="00036217" w14:paraId="287C763E"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64E5C1B7"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18/10/2025</w:t>
            </w:r>
          </w:p>
        </w:tc>
        <w:tc>
          <w:tcPr>
            <w:tcW w:w="2833" w:type="pct"/>
            <w:tcBorders>
              <w:top w:val="nil"/>
              <w:left w:val="nil"/>
              <w:bottom w:val="single" w:sz="4" w:space="0" w:color="000000"/>
              <w:right w:val="single" w:sz="4" w:space="0" w:color="000000"/>
            </w:tcBorders>
            <w:vAlign w:val="center"/>
            <w:hideMark/>
          </w:tcPr>
          <w:p w14:paraId="5D457EBE"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sesión autónoma para revisión y construcción del decreto</w:t>
            </w:r>
          </w:p>
        </w:tc>
        <w:tc>
          <w:tcPr>
            <w:tcW w:w="1419" w:type="pct"/>
            <w:tcBorders>
              <w:top w:val="nil"/>
              <w:left w:val="nil"/>
              <w:bottom w:val="single" w:sz="4" w:space="0" w:color="000000"/>
              <w:right w:val="single" w:sz="4" w:space="0" w:color="000000"/>
            </w:tcBorders>
            <w:noWrap/>
            <w:vAlign w:val="center"/>
            <w:hideMark/>
          </w:tcPr>
          <w:p w14:paraId="4E1C2321"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32 - Delegados</w:t>
            </w:r>
          </w:p>
        </w:tc>
      </w:tr>
      <w:tr w:rsidR="00E34470" w:rsidRPr="00036217" w14:paraId="119113CA"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49D0E66A"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19/10/2025</w:t>
            </w:r>
          </w:p>
        </w:tc>
        <w:tc>
          <w:tcPr>
            <w:tcW w:w="2833" w:type="pct"/>
            <w:tcBorders>
              <w:top w:val="nil"/>
              <w:left w:val="nil"/>
              <w:bottom w:val="single" w:sz="4" w:space="0" w:color="000000"/>
              <w:right w:val="single" w:sz="4" w:space="0" w:color="000000"/>
            </w:tcBorders>
            <w:vAlign w:val="center"/>
            <w:hideMark/>
          </w:tcPr>
          <w:p w14:paraId="6E244BB1"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sesión autónoma para revisión y construcción del decreto</w:t>
            </w:r>
          </w:p>
        </w:tc>
        <w:tc>
          <w:tcPr>
            <w:tcW w:w="1419" w:type="pct"/>
            <w:tcBorders>
              <w:top w:val="nil"/>
              <w:left w:val="nil"/>
              <w:bottom w:val="single" w:sz="4" w:space="0" w:color="000000"/>
              <w:right w:val="single" w:sz="4" w:space="0" w:color="000000"/>
            </w:tcBorders>
            <w:noWrap/>
            <w:vAlign w:val="center"/>
            <w:hideMark/>
          </w:tcPr>
          <w:p w14:paraId="0178C7AE"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32 - Delegados</w:t>
            </w:r>
          </w:p>
        </w:tc>
      </w:tr>
      <w:tr w:rsidR="00E34470" w:rsidRPr="00036217" w14:paraId="3CB19BF9" w14:textId="77777777" w:rsidTr="00E34470">
        <w:trPr>
          <w:trHeight w:val="20"/>
        </w:trPr>
        <w:tc>
          <w:tcPr>
            <w:tcW w:w="748" w:type="pct"/>
            <w:tcBorders>
              <w:top w:val="nil"/>
              <w:left w:val="single" w:sz="4" w:space="0" w:color="000000"/>
              <w:bottom w:val="single" w:sz="4" w:space="0" w:color="000000"/>
              <w:right w:val="single" w:sz="4" w:space="0" w:color="000000"/>
            </w:tcBorders>
            <w:noWrap/>
            <w:vAlign w:val="center"/>
            <w:hideMark/>
          </w:tcPr>
          <w:p w14:paraId="05B0DAFE"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21/10/2025</w:t>
            </w:r>
          </w:p>
        </w:tc>
        <w:tc>
          <w:tcPr>
            <w:tcW w:w="2833" w:type="pct"/>
            <w:tcBorders>
              <w:top w:val="nil"/>
              <w:left w:val="nil"/>
              <w:bottom w:val="single" w:sz="4" w:space="0" w:color="000000"/>
              <w:right w:val="single" w:sz="4" w:space="0" w:color="000000"/>
            </w:tcBorders>
            <w:vAlign w:val="center"/>
            <w:hideMark/>
          </w:tcPr>
          <w:p w14:paraId="6CCE0080"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sesión autónoma para revisión y construcción del decreto</w:t>
            </w:r>
          </w:p>
        </w:tc>
        <w:tc>
          <w:tcPr>
            <w:tcW w:w="1419" w:type="pct"/>
            <w:tcBorders>
              <w:top w:val="nil"/>
              <w:left w:val="nil"/>
              <w:bottom w:val="single" w:sz="4" w:space="0" w:color="000000"/>
              <w:right w:val="single" w:sz="4" w:space="0" w:color="000000"/>
            </w:tcBorders>
            <w:noWrap/>
            <w:vAlign w:val="center"/>
            <w:hideMark/>
          </w:tcPr>
          <w:p w14:paraId="35F615DD"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27 - Delegados</w:t>
            </w:r>
          </w:p>
        </w:tc>
      </w:tr>
      <w:tr w:rsidR="00E34470" w:rsidRPr="00036217" w14:paraId="30257E12" w14:textId="77777777" w:rsidTr="00E34470">
        <w:trPr>
          <w:trHeight w:val="20"/>
        </w:trPr>
        <w:tc>
          <w:tcPr>
            <w:tcW w:w="748" w:type="pct"/>
            <w:tcBorders>
              <w:top w:val="nil"/>
              <w:left w:val="single" w:sz="4" w:space="0" w:color="000000"/>
              <w:bottom w:val="single" w:sz="4" w:space="0" w:color="auto"/>
              <w:right w:val="single" w:sz="4" w:space="0" w:color="000000"/>
            </w:tcBorders>
            <w:noWrap/>
            <w:vAlign w:val="center"/>
            <w:hideMark/>
          </w:tcPr>
          <w:p w14:paraId="6D282626"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10/11/2025</w:t>
            </w:r>
          </w:p>
        </w:tc>
        <w:tc>
          <w:tcPr>
            <w:tcW w:w="2833" w:type="pct"/>
            <w:tcBorders>
              <w:top w:val="nil"/>
              <w:left w:val="nil"/>
              <w:bottom w:val="single" w:sz="4" w:space="0" w:color="auto"/>
              <w:right w:val="single" w:sz="4" w:space="0" w:color="000000"/>
            </w:tcBorders>
            <w:vAlign w:val="center"/>
            <w:hideMark/>
          </w:tcPr>
          <w:p w14:paraId="384C621D"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 Desarrollar espacio de diálogo y construcción conjunta del documento preliminar del Instrumento Normativo de conformidad a la ruta concertada entre el MME y los delegados Wayuu de la Instancia de Dialogo y Seguimiento Territorial, logrando:  </w:t>
            </w:r>
            <w:r w:rsidRPr="00036217">
              <w:rPr>
                <w:rFonts w:ascii="Arial" w:eastAsia="Times New Roman" w:hAnsi="Arial" w:cs="Arial"/>
                <w:kern w:val="0"/>
                <w:sz w:val="22"/>
                <w:szCs w:val="22"/>
                <w:lang w:val="es-CO" w:eastAsia="es-CO"/>
                <w14:ligatures w14:val="none"/>
              </w:rPr>
              <w:br/>
              <w:t xml:space="preserve">• Apropiar por parte de los delegados Wayuu la ruta jurídica para expedición del instrumento normativo. </w:t>
            </w:r>
            <w:r w:rsidRPr="00036217">
              <w:rPr>
                <w:rFonts w:ascii="Arial" w:eastAsia="Times New Roman" w:hAnsi="Arial" w:cs="Arial"/>
                <w:kern w:val="0"/>
                <w:sz w:val="22"/>
                <w:szCs w:val="22"/>
                <w:lang w:val="es-CO" w:eastAsia="es-CO"/>
                <w14:ligatures w14:val="none"/>
              </w:rPr>
              <w:br/>
              <w:t xml:space="preserve">• Ajustar conjuntamente la versión preliminar del Instrumento Normativo.  </w:t>
            </w:r>
            <w:r w:rsidRPr="00036217">
              <w:rPr>
                <w:rFonts w:ascii="Arial" w:eastAsia="Times New Roman" w:hAnsi="Arial" w:cs="Arial"/>
                <w:kern w:val="0"/>
                <w:sz w:val="22"/>
                <w:szCs w:val="22"/>
                <w:lang w:val="es-CO" w:eastAsia="es-CO"/>
                <w14:ligatures w14:val="none"/>
              </w:rPr>
              <w:br/>
            </w:r>
            <w:r w:rsidRPr="00036217">
              <w:rPr>
                <w:rFonts w:ascii="Arial" w:eastAsia="Times New Roman" w:hAnsi="Arial" w:cs="Arial"/>
                <w:kern w:val="0"/>
                <w:sz w:val="22"/>
                <w:szCs w:val="22"/>
                <w:lang w:val="es-CO" w:eastAsia="es-CO"/>
                <w14:ligatures w14:val="none"/>
              </w:rPr>
              <w:lastRenderedPageBreak/>
              <w:t>• Definir conjuntamente cronograma de los pasos a seguir.</w:t>
            </w:r>
          </w:p>
        </w:tc>
        <w:tc>
          <w:tcPr>
            <w:tcW w:w="1419" w:type="pct"/>
            <w:tcBorders>
              <w:top w:val="nil"/>
              <w:left w:val="nil"/>
              <w:bottom w:val="single" w:sz="4" w:space="0" w:color="auto"/>
              <w:right w:val="single" w:sz="4" w:space="0" w:color="000000"/>
            </w:tcBorders>
            <w:noWrap/>
            <w:vAlign w:val="center"/>
            <w:hideMark/>
          </w:tcPr>
          <w:p w14:paraId="655CB1FF"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lastRenderedPageBreak/>
              <w:t>35 - Delegados</w:t>
            </w:r>
          </w:p>
        </w:tc>
      </w:tr>
      <w:tr w:rsidR="00E34470" w:rsidRPr="00036217" w14:paraId="16FFAAD1" w14:textId="77777777" w:rsidTr="00E34470">
        <w:trPr>
          <w:trHeight w:val="20"/>
        </w:trPr>
        <w:tc>
          <w:tcPr>
            <w:tcW w:w="748" w:type="pct"/>
            <w:tcBorders>
              <w:top w:val="single" w:sz="4" w:space="0" w:color="auto"/>
              <w:left w:val="single" w:sz="4" w:space="0" w:color="auto"/>
              <w:bottom w:val="single" w:sz="4" w:space="0" w:color="auto"/>
              <w:right w:val="single" w:sz="4" w:space="0" w:color="auto"/>
            </w:tcBorders>
            <w:noWrap/>
            <w:vAlign w:val="center"/>
            <w:hideMark/>
          </w:tcPr>
          <w:p w14:paraId="29624ABD"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11/11/2025</w:t>
            </w:r>
          </w:p>
        </w:tc>
        <w:tc>
          <w:tcPr>
            <w:tcW w:w="2833" w:type="pct"/>
            <w:tcBorders>
              <w:top w:val="single" w:sz="4" w:space="0" w:color="auto"/>
              <w:left w:val="single" w:sz="4" w:space="0" w:color="auto"/>
              <w:bottom w:val="single" w:sz="4" w:space="0" w:color="auto"/>
              <w:right w:val="single" w:sz="4" w:space="0" w:color="auto"/>
            </w:tcBorders>
            <w:vAlign w:val="center"/>
            <w:hideMark/>
          </w:tcPr>
          <w:p w14:paraId="3AD9F21A"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 xml:space="preserve">• Desarrollar espacio de diálogo y construcción conjunta del documento preliminar del Instrumento Normativo de conformidad a la ruta concertada entre el MME y los delegados Wayuu de la Instancia de Dialogo y Seguimiento Territorial, logrando:  </w:t>
            </w:r>
            <w:r w:rsidRPr="00036217">
              <w:rPr>
                <w:rFonts w:ascii="Arial" w:eastAsia="Times New Roman" w:hAnsi="Arial" w:cs="Arial"/>
                <w:kern w:val="0"/>
                <w:sz w:val="22"/>
                <w:szCs w:val="22"/>
                <w:lang w:val="es-CO" w:eastAsia="es-CO"/>
                <w14:ligatures w14:val="none"/>
              </w:rPr>
              <w:br/>
              <w:t xml:space="preserve">• Apropiar por parte de los delegados Wayuu la ruta jurídica para expedición del instrumento normativo. </w:t>
            </w:r>
            <w:r w:rsidRPr="00036217">
              <w:rPr>
                <w:rFonts w:ascii="Arial" w:eastAsia="Times New Roman" w:hAnsi="Arial" w:cs="Arial"/>
                <w:kern w:val="0"/>
                <w:sz w:val="22"/>
                <w:szCs w:val="22"/>
                <w:lang w:val="es-CO" w:eastAsia="es-CO"/>
                <w14:ligatures w14:val="none"/>
              </w:rPr>
              <w:br/>
              <w:t xml:space="preserve">• Ajustar conjuntamente la versión preliminar del Instrumento Normativo.  </w:t>
            </w:r>
            <w:r w:rsidRPr="00036217">
              <w:rPr>
                <w:rFonts w:ascii="Arial" w:eastAsia="Times New Roman" w:hAnsi="Arial" w:cs="Arial"/>
                <w:kern w:val="0"/>
                <w:sz w:val="22"/>
                <w:szCs w:val="22"/>
                <w:lang w:val="es-CO" w:eastAsia="es-CO"/>
                <w14:ligatures w14:val="none"/>
              </w:rPr>
              <w:br/>
              <w:t>• Definir conjuntamente cronograma de los pasos a seguir.</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5629A72F"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36 - Delegados</w:t>
            </w:r>
          </w:p>
        </w:tc>
      </w:tr>
      <w:tr w:rsidR="00E34470" w:rsidRPr="00036217" w14:paraId="67ADF834" w14:textId="77777777" w:rsidTr="00E34470">
        <w:trPr>
          <w:trHeight w:val="20"/>
        </w:trPr>
        <w:tc>
          <w:tcPr>
            <w:tcW w:w="748" w:type="pct"/>
            <w:tcBorders>
              <w:top w:val="single" w:sz="4" w:space="0" w:color="auto"/>
              <w:left w:val="single" w:sz="4" w:space="0" w:color="auto"/>
              <w:bottom w:val="single" w:sz="4" w:space="0" w:color="auto"/>
              <w:right w:val="single" w:sz="4" w:space="0" w:color="auto"/>
            </w:tcBorders>
            <w:noWrap/>
            <w:vAlign w:val="center"/>
            <w:hideMark/>
          </w:tcPr>
          <w:p w14:paraId="6948C740"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25/11/2025</w:t>
            </w:r>
          </w:p>
        </w:tc>
        <w:tc>
          <w:tcPr>
            <w:tcW w:w="2833" w:type="pct"/>
            <w:tcBorders>
              <w:top w:val="single" w:sz="4" w:space="0" w:color="auto"/>
              <w:left w:val="single" w:sz="4" w:space="0" w:color="auto"/>
              <w:bottom w:val="single" w:sz="4" w:space="0" w:color="auto"/>
              <w:right w:val="single" w:sz="4" w:space="0" w:color="auto"/>
            </w:tcBorders>
            <w:vAlign w:val="center"/>
            <w:hideMark/>
          </w:tcPr>
          <w:p w14:paraId="2810CC5A"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Desarrollar espacio de diálogo de apropiación por parte de la Instancia de Dialogo y Seguimiento Territorial del documento preliminar del Instrumento Normativo - Decreto</w:t>
            </w:r>
          </w:p>
        </w:tc>
        <w:tc>
          <w:tcPr>
            <w:tcW w:w="1419" w:type="pct"/>
            <w:tcBorders>
              <w:top w:val="single" w:sz="4" w:space="0" w:color="auto"/>
              <w:left w:val="single" w:sz="4" w:space="0" w:color="auto"/>
              <w:bottom w:val="single" w:sz="4" w:space="0" w:color="auto"/>
              <w:right w:val="single" w:sz="4" w:space="0" w:color="auto"/>
            </w:tcBorders>
            <w:noWrap/>
            <w:vAlign w:val="center"/>
            <w:hideMark/>
          </w:tcPr>
          <w:p w14:paraId="277C53F7"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sidRPr="00036217">
              <w:rPr>
                <w:rFonts w:ascii="Arial" w:eastAsia="Times New Roman" w:hAnsi="Arial" w:cs="Arial"/>
                <w:kern w:val="0"/>
                <w:sz w:val="22"/>
                <w:szCs w:val="22"/>
                <w:lang w:val="es-CO" w:eastAsia="es-CO"/>
                <w14:ligatures w14:val="none"/>
              </w:rPr>
              <w:t>33 - Delegados</w:t>
            </w:r>
          </w:p>
        </w:tc>
      </w:tr>
      <w:tr w:rsidR="00E34470" w:rsidRPr="00036217" w14:paraId="2F0AD853" w14:textId="77777777" w:rsidTr="00E34470">
        <w:trPr>
          <w:trHeight w:val="20"/>
        </w:trPr>
        <w:tc>
          <w:tcPr>
            <w:tcW w:w="748" w:type="pct"/>
            <w:tcBorders>
              <w:top w:val="single" w:sz="4" w:space="0" w:color="auto"/>
              <w:left w:val="single" w:sz="4" w:space="0" w:color="auto"/>
              <w:bottom w:val="single" w:sz="4" w:space="0" w:color="auto"/>
              <w:right w:val="single" w:sz="4" w:space="0" w:color="auto"/>
            </w:tcBorders>
            <w:noWrap/>
            <w:vAlign w:val="center"/>
          </w:tcPr>
          <w:p w14:paraId="0EB1C4C7" w14:textId="3AE38163"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Pr>
                <w:rFonts w:ascii="Arial" w:eastAsia="Times New Roman" w:hAnsi="Arial" w:cs="Arial"/>
                <w:kern w:val="0"/>
                <w:sz w:val="22"/>
                <w:szCs w:val="22"/>
                <w:lang w:val="es-CO" w:eastAsia="es-CO"/>
                <w14:ligatures w14:val="none"/>
              </w:rPr>
              <w:t>27/11/2025</w:t>
            </w:r>
          </w:p>
        </w:tc>
        <w:tc>
          <w:tcPr>
            <w:tcW w:w="2833" w:type="pct"/>
            <w:tcBorders>
              <w:top w:val="single" w:sz="4" w:space="0" w:color="auto"/>
              <w:left w:val="single" w:sz="4" w:space="0" w:color="auto"/>
              <w:bottom w:val="single" w:sz="4" w:space="0" w:color="auto"/>
              <w:right w:val="single" w:sz="4" w:space="0" w:color="auto"/>
            </w:tcBorders>
            <w:vAlign w:val="center"/>
          </w:tcPr>
          <w:p w14:paraId="54D6CC6D" w14:textId="1B7C87B4"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Pr>
                <w:rFonts w:ascii="Arial" w:eastAsia="Times New Roman" w:hAnsi="Arial" w:cs="Arial"/>
                <w:kern w:val="0"/>
                <w:sz w:val="22"/>
                <w:szCs w:val="22"/>
                <w:lang w:val="es-CO" w:eastAsia="es-CO"/>
                <w14:ligatures w14:val="none"/>
              </w:rPr>
              <w:t>Elaboración del borrador del Decreto con abogado de la OAAS</w:t>
            </w:r>
          </w:p>
        </w:tc>
        <w:tc>
          <w:tcPr>
            <w:tcW w:w="1419" w:type="pct"/>
            <w:tcBorders>
              <w:top w:val="single" w:sz="4" w:space="0" w:color="auto"/>
              <w:left w:val="single" w:sz="4" w:space="0" w:color="auto"/>
              <w:bottom w:val="single" w:sz="4" w:space="0" w:color="auto"/>
              <w:right w:val="single" w:sz="4" w:space="0" w:color="auto"/>
            </w:tcBorders>
            <w:noWrap/>
            <w:vAlign w:val="center"/>
          </w:tcPr>
          <w:p w14:paraId="4F6D4C09"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p>
        </w:tc>
      </w:tr>
      <w:tr w:rsidR="00E34470" w:rsidRPr="00036217" w14:paraId="4F4D97B7" w14:textId="77777777" w:rsidTr="00E34470">
        <w:trPr>
          <w:trHeight w:val="20"/>
        </w:trPr>
        <w:tc>
          <w:tcPr>
            <w:tcW w:w="748" w:type="pct"/>
            <w:tcBorders>
              <w:top w:val="single" w:sz="4" w:space="0" w:color="auto"/>
              <w:left w:val="single" w:sz="4" w:space="0" w:color="auto"/>
              <w:bottom w:val="single" w:sz="4" w:space="0" w:color="auto"/>
              <w:right w:val="single" w:sz="4" w:space="0" w:color="auto"/>
            </w:tcBorders>
            <w:noWrap/>
            <w:vAlign w:val="center"/>
          </w:tcPr>
          <w:p w14:paraId="0DDFD82A" w14:textId="368BB662" w:rsidR="00E34470" w:rsidRDefault="00E34470" w:rsidP="009E58D0">
            <w:pPr>
              <w:spacing w:after="0" w:line="240" w:lineRule="auto"/>
              <w:jc w:val="center"/>
              <w:rPr>
                <w:rFonts w:ascii="Arial" w:eastAsia="Times New Roman" w:hAnsi="Arial" w:cs="Arial"/>
                <w:kern w:val="0"/>
                <w:sz w:val="22"/>
                <w:szCs w:val="22"/>
                <w:lang w:val="es-CO" w:eastAsia="es-CO"/>
                <w14:ligatures w14:val="none"/>
              </w:rPr>
            </w:pPr>
            <w:r>
              <w:rPr>
                <w:rFonts w:ascii="Arial" w:eastAsia="Times New Roman" w:hAnsi="Arial" w:cs="Arial"/>
                <w:kern w:val="0"/>
                <w:sz w:val="22"/>
                <w:szCs w:val="22"/>
                <w:lang w:val="es-CO" w:eastAsia="es-CO"/>
                <w14:ligatures w14:val="none"/>
              </w:rPr>
              <w:t>5/11/2025</w:t>
            </w:r>
          </w:p>
        </w:tc>
        <w:tc>
          <w:tcPr>
            <w:tcW w:w="2833" w:type="pct"/>
            <w:tcBorders>
              <w:top w:val="single" w:sz="4" w:space="0" w:color="auto"/>
              <w:left w:val="single" w:sz="4" w:space="0" w:color="auto"/>
              <w:bottom w:val="single" w:sz="4" w:space="0" w:color="auto"/>
              <w:right w:val="single" w:sz="4" w:space="0" w:color="auto"/>
            </w:tcBorders>
            <w:vAlign w:val="center"/>
          </w:tcPr>
          <w:p w14:paraId="5F746CF4" w14:textId="19D2AE59"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r>
              <w:rPr>
                <w:rFonts w:ascii="Arial" w:eastAsia="Times New Roman" w:hAnsi="Arial" w:cs="Arial"/>
                <w:kern w:val="0"/>
                <w:sz w:val="22"/>
                <w:szCs w:val="22"/>
                <w:lang w:val="es-CO" w:eastAsia="es-CO"/>
                <w14:ligatures w14:val="none"/>
              </w:rPr>
              <w:t>Elaboración del borrador del Decreto con abogado de la OAAS</w:t>
            </w:r>
          </w:p>
        </w:tc>
        <w:tc>
          <w:tcPr>
            <w:tcW w:w="1419" w:type="pct"/>
            <w:tcBorders>
              <w:top w:val="single" w:sz="4" w:space="0" w:color="auto"/>
              <w:left w:val="single" w:sz="4" w:space="0" w:color="auto"/>
              <w:bottom w:val="single" w:sz="4" w:space="0" w:color="auto"/>
              <w:right w:val="single" w:sz="4" w:space="0" w:color="auto"/>
            </w:tcBorders>
            <w:noWrap/>
            <w:vAlign w:val="center"/>
          </w:tcPr>
          <w:p w14:paraId="1084BCD9" w14:textId="77777777" w:rsidR="00E34470" w:rsidRPr="00036217" w:rsidRDefault="00E34470" w:rsidP="009E58D0">
            <w:pPr>
              <w:spacing w:after="0" w:line="240" w:lineRule="auto"/>
              <w:jc w:val="center"/>
              <w:rPr>
                <w:rFonts w:ascii="Arial" w:eastAsia="Times New Roman" w:hAnsi="Arial" w:cs="Arial"/>
                <w:kern w:val="0"/>
                <w:sz w:val="22"/>
                <w:szCs w:val="22"/>
                <w:lang w:val="es-CO" w:eastAsia="es-CO"/>
                <w14:ligatures w14:val="none"/>
              </w:rPr>
            </w:pPr>
          </w:p>
        </w:tc>
      </w:tr>
    </w:tbl>
    <w:p w14:paraId="609CFDAC" w14:textId="77777777" w:rsidR="00E34470" w:rsidRDefault="00E34470" w:rsidP="009E58D0">
      <w:pPr>
        <w:spacing w:after="0" w:line="240" w:lineRule="auto"/>
        <w:jc w:val="both"/>
        <w:rPr>
          <w:rFonts w:ascii="Arial" w:hAnsi="Arial" w:cs="Arial"/>
          <w:sz w:val="22"/>
          <w:szCs w:val="22"/>
        </w:rPr>
      </w:pPr>
    </w:p>
    <w:p w14:paraId="53FDF65C" w14:textId="09B4042A" w:rsidR="00EA7826" w:rsidRDefault="00EA7826" w:rsidP="009E58D0">
      <w:pPr>
        <w:spacing w:after="0" w:line="240" w:lineRule="auto"/>
        <w:jc w:val="both"/>
        <w:rPr>
          <w:rFonts w:ascii="Arial" w:hAnsi="Arial" w:cs="Arial"/>
          <w:sz w:val="22"/>
          <w:szCs w:val="22"/>
        </w:rPr>
      </w:pPr>
      <w:r>
        <w:rPr>
          <w:rFonts w:ascii="Arial" w:hAnsi="Arial" w:cs="Arial"/>
          <w:sz w:val="22"/>
          <w:szCs w:val="22"/>
        </w:rPr>
        <w:t xml:space="preserve">Actualmente se tiene un texto concertado y aceptado de alrededor del 95% del articulado propuesto. Para el 2026 se hace necesario seguir con la ruta de validación tripartita que inicialmente fue acordada con la Instancia de Diálogo Territorial de forma tal que el decreto sea conocido por empresas y entidades, además de </w:t>
      </w:r>
      <w:r w:rsidR="00C56349">
        <w:rPr>
          <w:rFonts w:ascii="Arial" w:hAnsi="Arial" w:cs="Arial"/>
          <w:sz w:val="22"/>
          <w:szCs w:val="22"/>
        </w:rPr>
        <w:t>acercarse a las comunidades y autoridades para lograr el proceso de validación social.</w:t>
      </w:r>
    </w:p>
    <w:p w14:paraId="1BEAF87E" w14:textId="77777777" w:rsidR="007F2335" w:rsidRPr="00036217" w:rsidRDefault="007F2335" w:rsidP="009E58D0">
      <w:pPr>
        <w:spacing w:after="0" w:line="240" w:lineRule="auto"/>
        <w:jc w:val="both"/>
        <w:rPr>
          <w:rFonts w:ascii="Arial" w:hAnsi="Arial" w:cs="Arial"/>
          <w:sz w:val="22"/>
          <w:szCs w:val="22"/>
        </w:rPr>
      </w:pPr>
    </w:p>
    <w:p w14:paraId="117ECAB8" w14:textId="52FD429A" w:rsidR="007F2335" w:rsidRPr="00D932E1"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Hito 1.6 Realización de</w:t>
      </w:r>
      <w:r w:rsidR="00B54C56">
        <w:rPr>
          <w:rFonts w:ascii="Arial" w:eastAsia="Times New Roman" w:hAnsi="Arial" w:cs="Arial"/>
          <w:b/>
          <w:bCs/>
          <w:kern w:val="0"/>
          <w:sz w:val="22"/>
          <w:szCs w:val="22"/>
          <w:lang w:val="es-CO" w:eastAsia="es-MX"/>
          <w14:ligatures w14:val="none"/>
        </w:rPr>
        <w:t xml:space="preserve"> </w:t>
      </w:r>
      <w:r w:rsidRPr="00D932E1">
        <w:rPr>
          <w:rFonts w:ascii="Arial" w:eastAsia="Times New Roman" w:hAnsi="Arial" w:cs="Arial"/>
          <w:b/>
          <w:bCs/>
          <w:kern w:val="0"/>
          <w:sz w:val="22"/>
          <w:szCs w:val="22"/>
          <w:lang w:val="es-CO" w:eastAsia="es-MX"/>
          <w14:ligatures w14:val="none"/>
        </w:rPr>
        <w:t>l</w:t>
      </w:r>
      <w:r w:rsidR="00B54C56">
        <w:rPr>
          <w:rFonts w:ascii="Arial" w:eastAsia="Times New Roman" w:hAnsi="Arial" w:cs="Arial"/>
          <w:b/>
          <w:bCs/>
          <w:kern w:val="0"/>
          <w:sz w:val="22"/>
          <w:szCs w:val="22"/>
          <w:lang w:val="es-CO" w:eastAsia="es-MX"/>
          <w14:ligatures w14:val="none"/>
        </w:rPr>
        <w:t>a</w:t>
      </w:r>
      <w:r w:rsidRPr="00D932E1">
        <w:rPr>
          <w:rFonts w:ascii="Arial" w:eastAsia="Times New Roman" w:hAnsi="Arial" w:cs="Arial"/>
          <w:b/>
          <w:bCs/>
          <w:kern w:val="0"/>
          <w:sz w:val="22"/>
          <w:szCs w:val="22"/>
          <w:lang w:val="es-CO" w:eastAsia="es-MX"/>
          <w14:ligatures w14:val="none"/>
        </w:rPr>
        <w:t xml:space="preserve"> </w:t>
      </w:r>
      <w:r w:rsidR="00B54C56">
        <w:rPr>
          <w:rFonts w:ascii="Arial" w:eastAsia="Times New Roman" w:hAnsi="Arial" w:cs="Arial"/>
          <w:b/>
          <w:bCs/>
          <w:kern w:val="0"/>
          <w:sz w:val="22"/>
          <w:szCs w:val="22"/>
          <w:lang w:val="es-CO" w:eastAsia="es-MX"/>
          <w14:ligatures w14:val="none"/>
        </w:rPr>
        <w:t xml:space="preserve">primera convención </w:t>
      </w:r>
      <w:r w:rsidRPr="00D932E1">
        <w:rPr>
          <w:rFonts w:ascii="Arial" w:eastAsia="Times New Roman" w:hAnsi="Arial" w:cs="Arial"/>
          <w:b/>
          <w:bCs/>
          <w:kern w:val="0"/>
          <w:sz w:val="22"/>
          <w:szCs w:val="22"/>
          <w:lang w:val="es-CO" w:eastAsia="es-MX"/>
          <w14:ligatures w14:val="none"/>
        </w:rPr>
        <w:t>de autoridades étnicas de las comunidades del área de influencia de los proyectos FNCER y LT en La Guajira para el acuerdo social del lineamiento social para la construcción y operación de los proyectos de energía renovables.</w:t>
      </w:r>
    </w:p>
    <w:p w14:paraId="4833B38F" w14:textId="77777777" w:rsidR="007F2335" w:rsidRPr="00036217" w:rsidRDefault="007F2335" w:rsidP="009E58D0">
      <w:pPr>
        <w:spacing w:after="0" w:line="240" w:lineRule="auto"/>
        <w:jc w:val="both"/>
        <w:rPr>
          <w:rFonts w:ascii="Arial" w:hAnsi="Arial" w:cs="Arial"/>
          <w:sz w:val="22"/>
          <w:szCs w:val="22"/>
        </w:rPr>
      </w:pPr>
    </w:p>
    <w:p w14:paraId="1F009352" w14:textId="6344DED7" w:rsidR="007F2335" w:rsidRDefault="00B54C56" w:rsidP="009E58D0">
      <w:pPr>
        <w:spacing w:after="0" w:line="240" w:lineRule="auto"/>
        <w:jc w:val="both"/>
        <w:rPr>
          <w:rFonts w:ascii="Arial" w:hAnsi="Arial" w:cs="Arial"/>
          <w:sz w:val="22"/>
          <w:szCs w:val="22"/>
        </w:rPr>
      </w:pPr>
      <w:r>
        <w:rPr>
          <w:rFonts w:ascii="Arial" w:hAnsi="Arial" w:cs="Arial"/>
          <w:sz w:val="22"/>
          <w:szCs w:val="22"/>
        </w:rPr>
        <w:t>El hito relacionado con la convención wayuu está pendiente para desarrollarse en el 2026 en consideración que este espacio se vincula directamente con el instrumento normativo que se trabajó en el hito 1.5.</w:t>
      </w:r>
    </w:p>
    <w:p w14:paraId="19A38755" w14:textId="77777777" w:rsidR="00B54C56" w:rsidRDefault="00B54C56" w:rsidP="009E58D0">
      <w:pPr>
        <w:spacing w:after="0" w:line="240" w:lineRule="auto"/>
        <w:jc w:val="both"/>
        <w:rPr>
          <w:rFonts w:ascii="Arial" w:hAnsi="Arial" w:cs="Arial"/>
          <w:sz w:val="22"/>
          <w:szCs w:val="22"/>
        </w:rPr>
      </w:pPr>
    </w:p>
    <w:p w14:paraId="532CD402" w14:textId="2CC6B2ED" w:rsidR="00B54C56" w:rsidRDefault="00B54C56" w:rsidP="009E58D0">
      <w:pPr>
        <w:spacing w:after="0" w:line="240" w:lineRule="auto"/>
        <w:jc w:val="both"/>
        <w:rPr>
          <w:rFonts w:ascii="Arial" w:hAnsi="Arial" w:cs="Arial"/>
          <w:sz w:val="22"/>
          <w:szCs w:val="22"/>
        </w:rPr>
      </w:pPr>
      <w:r>
        <w:rPr>
          <w:rFonts w:ascii="Arial" w:hAnsi="Arial" w:cs="Arial"/>
          <w:sz w:val="22"/>
          <w:szCs w:val="22"/>
        </w:rPr>
        <w:t>Por tanto, como espacio de deliberación colectivo es fundamental</w:t>
      </w:r>
      <w:r w:rsidR="00AC3C9F">
        <w:rPr>
          <w:rFonts w:ascii="Arial" w:hAnsi="Arial" w:cs="Arial"/>
          <w:sz w:val="22"/>
          <w:szCs w:val="22"/>
        </w:rPr>
        <w:t xml:space="preserve"> para consolidar el trabajo realizado entre la OAAS Gerencia Guajira y la Instancia de Diálogo y Seguimiento Territorial.</w:t>
      </w:r>
    </w:p>
    <w:p w14:paraId="76027989" w14:textId="77777777" w:rsidR="009E58D0" w:rsidRPr="00036217" w:rsidRDefault="009E58D0" w:rsidP="009E58D0">
      <w:pPr>
        <w:spacing w:after="0" w:line="240" w:lineRule="auto"/>
        <w:jc w:val="both"/>
        <w:rPr>
          <w:rFonts w:ascii="Arial" w:hAnsi="Arial" w:cs="Arial"/>
          <w:sz w:val="22"/>
          <w:szCs w:val="22"/>
        </w:rPr>
      </w:pPr>
    </w:p>
    <w:p w14:paraId="1E5960D6" w14:textId="17011FB7" w:rsidR="007F2335" w:rsidRPr="00D932E1"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 xml:space="preserve">Hito 1.7 Implementación del régimen de transición del Decreto 1540 de 2024, con las comunidades del área de influencia del P.E. Guajira 1 y </w:t>
      </w:r>
      <w:proofErr w:type="spellStart"/>
      <w:r w:rsidRPr="00D932E1">
        <w:rPr>
          <w:rFonts w:ascii="Arial" w:eastAsia="Times New Roman" w:hAnsi="Arial" w:cs="Arial"/>
          <w:b/>
          <w:bCs/>
          <w:kern w:val="0"/>
          <w:sz w:val="22"/>
          <w:szCs w:val="22"/>
          <w:lang w:val="es-CO" w:eastAsia="es-MX"/>
          <w14:ligatures w14:val="none"/>
        </w:rPr>
        <w:t>Jouktai</w:t>
      </w:r>
      <w:proofErr w:type="spellEnd"/>
      <w:r w:rsidRPr="00D932E1">
        <w:rPr>
          <w:rFonts w:ascii="Arial" w:eastAsia="Times New Roman" w:hAnsi="Arial" w:cs="Arial"/>
          <w:b/>
          <w:bCs/>
          <w:kern w:val="0"/>
          <w:sz w:val="22"/>
          <w:szCs w:val="22"/>
          <w:lang w:val="es-CO" w:eastAsia="es-MX"/>
          <w14:ligatures w14:val="none"/>
        </w:rPr>
        <w:t xml:space="preserve">- operado por </w:t>
      </w:r>
      <w:proofErr w:type="spellStart"/>
      <w:r w:rsidRPr="00D932E1">
        <w:rPr>
          <w:rFonts w:ascii="Arial" w:eastAsia="Times New Roman" w:hAnsi="Arial" w:cs="Arial"/>
          <w:b/>
          <w:bCs/>
          <w:kern w:val="0"/>
          <w:sz w:val="22"/>
          <w:szCs w:val="22"/>
          <w:lang w:val="es-CO" w:eastAsia="es-MX"/>
          <w14:ligatures w14:val="none"/>
        </w:rPr>
        <w:t>Isagen</w:t>
      </w:r>
      <w:proofErr w:type="spellEnd"/>
      <w:r w:rsidRPr="00D932E1">
        <w:rPr>
          <w:rFonts w:ascii="Arial" w:eastAsia="Times New Roman" w:hAnsi="Arial" w:cs="Arial"/>
          <w:b/>
          <w:bCs/>
          <w:kern w:val="0"/>
          <w:sz w:val="22"/>
          <w:szCs w:val="22"/>
          <w:lang w:val="es-CO" w:eastAsia="es-MX"/>
          <w14:ligatures w14:val="none"/>
        </w:rPr>
        <w:t xml:space="preserve"> a través de cuatro (4) mesas técnicas.</w:t>
      </w:r>
    </w:p>
    <w:p w14:paraId="65E4B8FF" w14:textId="77777777" w:rsidR="007F2335" w:rsidRPr="00036217" w:rsidRDefault="007F2335" w:rsidP="009E58D0">
      <w:pPr>
        <w:spacing w:after="0" w:line="240" w:lineRule="auto"/>
        <w:jc w:val="both"/>
        <w:rPr>
          <w:rFonts w:ascii="Arial" w:hAnsi="Arial" w:cs="Arial"/>
          <w:sz w:val="22"/>
          <w:szCs w:val="22"/>
        </w:rPr>
      </w:pPr>
    </w:p>
    <w:p w14:paraId="40D856B3" w14:textId="214741F4" w:rsidR="007F2335" w:rsidRDefault="00D37D36" w:rsidP="009E58D0">
      <w:pPr>
        <w:spacing w:after="0" w:line="240" w:lineRule="auto"/>
        <w:jc w:val="both"/>
        <w:rPr>
          <w:rFonts w:ascii="Arial" w:hAnsi="Arial" w:cs="Arial"/>
          <w:sz w:val="22"/>
          <w:szCs w:val="22"/>
        </w:rPr>
      </w:pPr>
      <w:r>
        <w:rPr>
          <w:rFonts w:ascii="Arial" w:hAnsi="Arial" w:cs="Arial"/>
          <w:sz w:val="22"/>
          <w:szCs w:val="22"/>
        </w:rPr>
        <w:t>El Decreto 1540 de 2024 representa el cumplimiento de una promesa del gobierno nacional con las comunidades wayuu en cuyos territorios se desarrollan proyectos FNCER (eólicos y/ solares) en la búsqueda de justicia ambiental y social.</w:t>
      </w:r>
    </w:p>
    <w:p w14:paraId="0BDAB593" w14:textId="727BB8FB" w:rsidR="00D37D36" w:rsidRDefault="00D37D36" w:rsidP="009E58D0">
      <w:pPr>
        <w:spacing w:after="0" w:line="240" w:lineRule="auto"/>
        <w:jc w:val="both"/>
        <w:rPr>
          <w:rFonts w:ascii="Arial" w:hAnsi="Arial" w:cs="Arial"/>
          <w:sz w:val="22"/>
          <w:szCs w:val="22"/>
        </w:rPr>
      </w:pPr>
    </w:p>
    <w:p w14:paraId="011E9045" w14:textId="50BF19FE" w:rsidR="00D37D36" w:rsidRDefault="00D37D36" w:rsidP="009E58D0">
      <w:pPr>
        <w:spacing w:after="0" w:line="240" w:lineRule="auto"/>
        <w:jc w:val="both"/>
        <w:rPr>
          <w:rFonts w:ascii="Arial" w:hAnsi="Arial" w:cs="Arial"/>
          <w:sz w:val="22"/>
          <w:szCs w:val="22"/>
        </w:rPr>
      </w:pPr>
      <w:r>
        <w:rPr>
          <w:rFonts w:ascii="Arial" w:hAnsi="Arial" w:cs="Arial"/>
          <w:sz w:val="22"/>
          <w:szCs w:val="22"/>
        </w:rPr>
        <w:lastRenderedPageBreak/>
        <w:t xml:space="preserve">Para el cumplimiento de este hito se desarrollaron 4 espacios de trabajo con las comunidades </w:t>
      </w:r>
      <w:proofErr w:type="spellStart"/>
      <w:r>
        <w:rPr>
          <w:rFonts w:ascii="Arial" w:hAnsi="Arial" w:cs="Arial"/>
          <w:sz w:val="22"/>
          <w:szCs w:val="22"/>
        </w:rPr>
        <w:t>Taruasaru</w:t>
      </w:r>
      <w:proofErr w:type="spellEnd"/>
      <w:r>
        <w:rPr>
          <w:rFonts w:ascii="Arial" w:hAnsi="Arial" w:cs="Arial"/>
          <w:sz w:val="22"/>
          <w:szCs w:val="22"/>
        </w:rPr>
        <w:t xml:space="preserve">, </w:t>
      </w:r>
      <w:proofErr w:type="spellStart"/>
      <w:r>
        <w:rPr>
          <w:rFonts w:ascii="Arial" w:hAnsi="Arial" w:cs="Arial"/>
          <w:sz w:val="22"/>
          <w:szCs w:val="22"/>
        </w:rPr>
        <w:t>Mushalerain</w:t>
      </w:r>
      <w:proofErr w:type="spellEnd"/>
      <w:r>
        <w:rPr>
          <w:rFonts w:ascii="Arial" w:hAnsi="Arial" w:cs="Arial"/>
          <w:sz w:val="22"/>
          <w:szCs w:val="22"/>
        </w:rPr>
        <w:t xml:space="preserve"> y </w:t>
      </w:r>
      <w:proofErr w:type="spellStart"/>
      <w:r>
        <w:rPr>
          <w:rFonts w:ascii="Arial" w:hAnsi="Arial" w:cs="Arial"/>
          <w:sz w:val="22"/>
          <w:szCs w:val="22"/>
        </w:rPr>
        <w:t>Lanshalia</w:t>
      </w:r>
      <w:proofErr w:type="spellEnd"/>
      <w:r>
        <w:rPr>
          <w:rFonts w:ascii="Arial" w:hAnsi="Arial" w:cs="Arial"/>
          <w:sz w:val="22"/>
          <w:szCs w:val="22"/>
        </w:rPr>
        <w:t xml:space="preserve"> en las cuales se examinó a detalle las modificaciones impuestas por este decreto y las posibles salidas a dudas o desacuerdos que sobre él se tienen.</w:t>
      </w:r>
    </w:p>
    <w:p w14:paraId="2FA05821" w14:textId="77777777" w:rsidR="00D37D36" w:rsidRDefault="00D37D36" w:rsidP="009E58D0">
      <w:pPr>
        <w:spacing w:after="0" w:line="240" w:lineRule="auto"/>
        <w:jc w:val="both"/>
        <w:rPr>
          <w:rFonts w:ascii="Arial" w:hAnsi="Arial" w:cs="Arial"/>
          <w:sz w:val="22"/>
          <w:szCs w:val="22"/>
        </w:rPr>
      </w:pPr>
    </w:p>
    <w:p w14:paraId="7FA2F037" w14:textId="23B71E9D" w:rsidR="00D37D36" w:rsidRPr="00036217" w:rsidRDefault="00D37D36" w:rsidP="009E58D0">
      <w:pPr>
        <w:spacing w:after="0" w:line="240" w:lineRule="auto"/>
        <w:jc w:val="both"/>
        <w:rPr>
          <w:rFonts w:ascii="Arial" w:hAnsi="Arial" w:cs="Arial"/>
          <w:sz w:val="22"/>
          <w:szCs w:val="22"/>
        </w:rPr>
      </w:pPr>
      <w:r>
        <w:rPr>
          <w:rFonts w:ascii="Arial" w:hAnsi="Arial" w:cs="Arial"/>
          <w:sz w:val="22"/>
          <w:szCs w:val="22"/>
        </w:rPr>
        <w:t>Actualmente, se está en un ejercicio interno por parte de la entidad para buscar claridades jurídicas frente a la implementación del decreto. En este sentido, para el 2026 es necesario continuar con el fortalecimiento de la gobernanza étnica alrededor de las transferencias del sector eléctrico y por tanto generar rutas claras para lograr el avance de la implementación del decreto en clave de la garantía de los derechos de las comunidades.</w:t>
      </w:r>
    </w:p>
    <w:p w14:paraId="4682E745" w14:textId="77777777" w:rsidR="007F2335" w:rsidRPr="00036217" w:rsidRDefault="007F2335" w:rsidP="009E58D0">
      <w:pPr>
        <w:spacing w:after="0" w:line="240" w:lineRule="auto"/>
        <w:jc w:val="both"/>
        <w:rPr>
          <w:rFonts w:ascii="Arial" w:hAnsi="Arial" w:cs="Arial"/>
          <w:sz w:val="22"/>
          <w:szCs w:val="22"/>
        </w:rPr>
      </w:pPr>
    </w:p>
    <w:p w14:paraId="1B33E84D" w14:textId="60266A87" w:rsidR="007F2335" w:rsidRPr="00D932E1" w:rsidRDefault="00D932E1" w:rsidP="00D932E1">
      <w:pPr>
        <w:pStyle w:val="Prrafodelista"/>
        <w:numPr>
          <w:ilvl w:val="0"/>
          <w:numId w:val="23"/>
        </w:numPr>
        <w:spacing w:after="0" w:line="240" w:lineRule="auto"/>
        <w:jc w:val="both"/>
        <w:outlineLvl w:val="1"/>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 xml:space="preserve">Informe </w:t>
      </w:r>
      <w:r>
        <w:rPr>
          <w:rFonts w:ascii="Arial" w:eastAsia="Times New Roman" w:hAnsi="Arial" w:cs="Arial"/>
          <w:b/>
          <w:bCs/>
          <w:kern w:val="0"/>
          <w:sz w:val="22"/>
          <w:szCs w:val="22"/>
          <w:lang w:val="es-CO" w:eastAsia="es-MX"/>
          <w14:ligatures w14:val="none"/>
        </w:rPr>
        <w:t>d</w:t>
      </w:r>
      <w:r w:rsidRPr="00D932E1">
        <w:rPr>
          <w:rFonts w:ascii="Arial" w:eastAsia="Times New Roman" w:hAnsi="Arial" w:cs="Arial"/>
          <w:b/>
          <w:bCs/>
          <w:kern w:val="0"/>
          <w:sz w:val="22"/>
          <w:szCs w:val="22"/>
          <w:lang w:val="es-CO" w:eastAsia="es-MX"/>
          <w14:ligatures w14:val="none"/>
        </w:rPr>
        <w:t xml:space="preserve">e Gestión Gerencia Guajira – Línea Fortalecimiento </w:t>
      </w:r>
      <w:r>
        <w:rPr>
          <w:rFonts w:ascii="Arial" w:eastAsia="Times New Roman" w:hAnsi="Arial" w:cs="Arial"/>
          <w:b/>
          <w:bCs/>
          <w:kern w:val="0"/>
          <w:sz w:val="22"/>
          <w:szCs w:val="22"/>
          <w:lang w:val="es-CO" w:eastAsia="es-MX"/>
          <w14:ligatures w14:val="none"/>
        </w:rPr>
        <w:t>d</w:t>
      </w:r>
      <w:r w:rsidRPr="00D932E1">
        <w:rPr>
          <w:rFonts w:ascii="Arial" w:eastAsia="Times New Roman" w:hAnsi="Arial" w:cs="Arial"/>
          <w:b/>
          <w:bCs/>
          <w:kern w:val="0"/>
          <w:sz w:val="22"/>
          <w:szCs w:val="22"/>
          <w:lang w:val="es-CO" w:eastAsia="es-MX"/>
          <w14:ligatures w14:val="none"/>
        </w:rPr>
        <w:t xml:space="preserve">e </w:t>
      </w:r>
      <w:r>
        <w:rPr>
          <w:rFonts w:ascii="Arial" w:eastAsia="Times New Roman" w:hAnsi="Arial" w:cs="Arial"/>
          <w:b/>
          <w:bCs/>
          <w:kern w:val="0"/>
          <w:sz w:val="22"/>
          <w:szCs w:val="22"/>
          <w:lang w:val="es-CO" w:eastAsia="es-MX"/>
          <w14:ligatures w14:val="none"/>
        </w:rPr>
        <w:t>l</w:t>
      </w:r>
      <w:r w:rsidRPr="00D932E1">
        <w:rPr>
          <w:rFonts w:ascii="Arial" w:eastAsia="Times New Roman" w:hAnsi="Arial" w:cs="Arial"/>
          <w:b/>
          <w:bCs/>
          <w:kern w:val="0"/>
          <w:sz w:val="22"/>
          <w:szCs w:val="22"/>
          <w:lang w:val="es-CO" w:eastAsia="es-MX"/>
          <w14:ligatures w14:val="none"/>
        </w:rPr>
        <w:t>a Gobernanza Territorial</w:t>
      </w:r>
    </w:p>
    <w:p w14:paraId="61048C16" w14:textId="77777777" w:rsidR="007F2335" w:rsidRPr="00036217" w:rsidRDefault="007F2335" w:rsidP="009E58D0">
      <w:pPr>
        <w:spacing w:after="0" w:line="240" w:lineRule="auto"/>
        <w:jc w:val="both"/>
        <w:rPr>
          <w:rFonts w:ascii="Arial" w:eastAsia="Times New Roman" w:hAnsi="Arial" w:cs="Arial"/>
          <w:kern w:val="0"/>
          <w:sz w:val="22"/>
          <w:szCs w:val="22"/>
          <w:lang w:val="es-CO" w:eastAsia="es-MX"/>
          <w14:ligatures w14:val="none"/>
        </w:rPr>
      </w:pPr>
    </w:p>
    <w:p w14:paraId="37F29564" w14:textId="0EBFC08E" w:rsidR="007F2335" w:rsidRDefault="00CE06CB" w:rsidP="009E58D0">
      <w:pPr>
        <w:spacing w:after="0" w:line="240" w:lineRule="auto"/>
        <w:jc w:val="both"/>
        <w:rPr>
          <w:rFonts w:ascii="Arial" w:eastAsia="Times New Roman" w:hAnsi="Arial" w:cs="Arial"/>
          <w:kern w:val="0"/>
          <w:sz w:val="22"/>
          <w:szCs w:val="22"/>
          <w:lang w:val="es-CO" w:eastAsia="es-MX"/>
          <w14:ligatures w14:val="none"/>
        </w:rPr>
      </w:pPr>
      <w:r w:rsidRPr="00CE06CB">
        <w:rPr>
          <w:rFonts w:ascii="Arial" w:eastAsia="Times New Roman" w:hAnsi="Arial" w:cs="Arial"/>
          <w:kern w:val="0"/>
          <w:sz w:val="22"/>
          <w:szCs w:val="22"/>
          <w:lang w:val="es-CO" w:eastAsia="es-MX"/>
          <w14:ligatures w14:val="none"/>
        </w:rPr>
        <w:t>La gobernanza territorial implica la gestión sostenible e inclusiva de los territorios mediante la participación activa de diversos actores, como gobiernos locales, comunidades, organizaciones no gubernamentales y el sector privado. Este modelo busca equilibrar el desarrollo económico con la conservación de los recursos naturales y el respeto por las comunidades locales. En Colombia, esta forma de gobernanza es esencial para abordar problemas como la fragmentación territorial, el manejo inadecuado de los recursos y las desigualdades sociales. Sin embargo, la gobernanza territorial enfrenta múltiples desafíos en el contexto colombiano. La explotación de recursos naturales, las actividades extractivistas y la presencia de actores armados en zonas rurales dificultan la implementación de un modelo inclusivo. Además, la falta de articulación entre las políticas nacionales y las necesidades locales genera tensiones que limitan la eficacia de las iniciativas de gobernanza territorial.</w:t>
      </w:r>
    </w:p>
    <w:p w14:paraId="4861A8E7" w14:textId="77777777" w:rsidR="00332B33" w:rsidRDefault="00332B33" w:rsidP="009E58D0">
      <w:pPr>
        <w:spacing w:after="0" w:line="240" w:lineRule="auto"/>
        <w:jc w:val="both"/>
        <w:rPr>
          <w:rFonts w:ascii="Arial" w:eastAsia="Times New Roman" w:hAnsi="Arial" w:cs="Arial"/>
          <w:kern w:val="0"/>
          <w:sz w:val="22"/>
          <w:szCs w:val="22"/>
          <w:lang w:val="es-CO" w:eastAsia="es-MX"/>
          <w14:ligatures w14:val="none"/>
        </w:rPr>
      </w:pPr>
    </w:p>
    <w:p w14:paraId="4E22D780" w14:textId="3317D730" w:rsidR="00332B33" w:rsidRDefault="00332B33" w:rsidP="009E58D0">
      <w:p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Por lo anterior, la línea de gobernanza territorial está relacionada con la estrategia tripartita y de relacionamiento institucional que desde la OAAS Gerencia Guajira se ha trazado para establecer relacionamientos de confianza con los diferentes actores sociales inmersos en la transición energética justa.</w:t>
      </w:r>
    </w:p>
    <w:p w14:paraId="0BA24166" w14:textId="77777777" w:rsidR="00332B33" w:rsidRDefault="00332B33" w:rsidP="009E58D0">
      <w:pPr>
        <w:spacing w:after="0" w:line="240" w:lineRule="auto"/>
        <w:jc w:val="both"/>
        <w:rPr>
          <w:rFonts w:ascii="Arial" w:eastAsia="Times New Roman" w:hAnsi="Arial" w:cs="Arial"/>
          <w:kern w:val="0"/>
          <w:sz w:val="22"/>
          <w:szCs w:val="22"/>
          <w:lang w:val="es-CO" w:eastAsia="es-MX"/>
          <w14:ligatures w14:val="none"/>
        </w:rPr>
      </w:pPr>
    </w:p>
    <w:p w14:paraId="08A2763C" w14:textId="7CF55C9D" w:rsidR="00332B33" w:rsidRDefault="00332B33" w:rsidP="009E58D0">
      <w:p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Para el 2025 esta línea desarrolló las siguientes actividades:</w:t>
      </w:r>
    </w:p>
    <w:p w14:paraId="4ABF486B" w14:textId="77777777" w:rsidR="00332B33" w:rsidRDefault="00332B33" w:rsidP="009E58D0">
      <w:pPr>
        <w:spacing w:after="0" w:line="240" w:lineRule="auto"/>
        <w:jc w:val="both"/>
        <w:rPr>
          <w:rFonts w:ascii="Arial" w:eastAsia="Times New Roman" w:hAnsi="Arial" w:cs="Arial"/>
          <w:kern w:val="0"/>
          <w:sz w:val="22"/>
          <w:szCs w:val="22"/>
          <w:lang w:val="es-CO" w:eastAsia="es-MX"/>
          <w14:ligatures w14:val="none"/>
        </w:rPr>
      </w:pPr>
    </w:p>
    <w:p w14:paraId="601C27AF" w14:textId="3FB9DECF" w:rsidR="00332B33" w:rsidRDefault="00705FC0" w:rsidP="00332B33">
      <w:pPr>
        <w:pStyle w:val="Prrafodelista"/>
        <w:numPr>
          <w:ilvl w:val="0"/>
          <w:numId w:val="24"/>
        </w:num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Comité Tripartito XIV en el que se reactivó el relacionamiento con los actores estratégicos y se establecieron rutas, resultados esperados y compromisos para el trabajo en las 4 mesas temáticas y el Plan Operativo del Pacto por la TEJ.</w:t>
      </w:r>
    </w:p>
    <w:p w14:paraId="5D89895C" w14:textId="440236D8" w:rsidR="00705FC0" w:rsidRDefault="00705FC0" w:rsidP="00332B33">
      <w:pPr>
        <w:pStyle w:val="Prrafodelista"/>
        <w:numPr>
          <w:ilvl w:val="0"/>
          <w:numId w:val="24"/>
        </w:num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8 reuniones de mesas para la reactivación del Plan Operativo del Pacto por la TEJ.</w:t>
      </w:r>
    </w:p>
    <w:p w14:paraId="0056DE8F" w14:textId="62D3DB7C" w:rsidR="00705FC0" w:rsidRDefault="00705FC0" w:rsidP="00332B33">
      <w:pPr>
        <w:pStyle w:val="Prrafodelista"/>
        <w:numPr>
          <w:ilvl w:val="0"/>
          <w:numId w:val="24"/>
        </w:num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 xml:space="preserve">Estrategias de comunicación de las acciones realizadas a partir del modelo de relacionamiento tripartito, que incluyen carruseles de información, video, audio </w:t>
      </w:r>
      <w:proofErr w:type="spellStart"/>
      <w:r>
        <w:rPr>
          <w:rFonts w:ascii="Arial" w:eastAsia="Times New Roman" w:hAnsi="Arial" w:cs="Arial"/>
          <w:kern w:val="0"/>
          <w:sz w:val="22"/>
          <w:szCs w:val="22"/>
          <w:lang w:val="es-CO" w:eastAsia="es-MX"/>
          <w14:ligatures w14:val="none"/>
        </w:rPr>
        <w:t>wayuunaiki</w:t>
      </w:r>
      <w:proofErr w:type="spellEnd"/>
      <w:r>
        <w:rPr>
          <w:rFonts w:ascii="Arial" w:eastAsia="Times New Roman" w:hAnsi="Arial" w:cs="Arial"/>
          <w:kern w:val="0"/>
          <w:sz w:val="22"/>
          <w:szCs w:val="22"/>
          <w:lang w:val="es-CO" w:eastAsia="es-MX"/>
          <w14:ligatures w14:val="none"/>
        </w:rPr>
        <w:t>-español e infografías.</w:t>
      </w:r>
    </w:p>
    <w:p w14:paraId="094C589A" w14:textId="77777777" w:rsidR="00705FC0" w:rsidRDefault="00705FC0" w:rsidP="00705FC0">
      <w:pPr>
        <w:spacing w:after="0" w:line="240" w:lineRule="auto"/>
        <w:jc w:val="both"/>
        <w:rPr>
          <w:rFonts w:ascii="Arial" w:eastAsia="Times New Roman" w:hAnsi="Arial" w:cs="Arial"/>
          <w:kern w:val="0"/>
          <w:sz w:val="22"/>
          <w:szCs w:val="22"/>
          <w:lang w:val="es-CO" w:eastAsia="es-MX"/>
          <w14:ligatures w14:val="none"/>
        </w:rPr>
      </w:pPr>
    </w:p>
    <w:p w14:paraId="2AB07644" w14:textId="7E2DCBFC" w:rsidR="00705FC0" w:rsidRDefault="004B7E7E" w:rsidP="00705FC0">
      <w:p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En este sentido, para el 2026 es necesario continuar con el relacionamiento estratégico institucional y empresarial, mediante la realización de un nuevo comité tripartito, el trabajo en mesas temáticas y la puesta en marcha del Plan Operativo del Pacto por la TEJ a partir de una mirada de sostenibilidad, innovación y prospectiva.</w:t>
      </w:r>
    </w:p>
    <w:p w14:paraId="58E76DF2" w14:textId="77777777" w:rsidR="004B7E7E" w:rsidRDefault="004B7E7E" w:rsidP="00705FC0">
      <w:pPr>
        <w:spacing w:after="0" w:line="240" w:lineRule="auto"/>
        <w:jc w:val="both"/>
        <w:rPr>
          <w:rFonts w:ascii="Arial" w:eastAsia="Times New Roman" w:hAnsi="Arial" w:cs="Arial"/>
          <w:kern w:val="0"/>
          <w:sz w:val="22"/>
          <w:szCs w:val="22"/>
          <w:lang w:val="es-CO" w:eastAsia="es-MX"/>
          <w14:ligatures w14:val="none"/>
        </w:rPr>
      </w:pPr>
    </w:p>
    <w:p w14:paraId="471A46A2" w14:textId="4B0C80E6" w:rsidR="004B7E7E" w:rsidRPr="00705FC0" w:rsidRDefault="004B7E7E" w:rsidP="00705FC0">
      <w:pPr>
        <w:spacing w:after="0" w:line="240" w:lineRule="auto"/>
        <w:jc w:val="both"/>
        <w:rPr>
          <w:rFonts w:ascii="Arial" w:eastAsia="Times New Roman" w:hAnsi="Arial" w:cs="Arial"/>
          <w:kern w:val="0"/>
          <w:sz w:val="22"/>
          <w:szCs w:val="22"/>
          <w:lang w:val="es-CO" w:eastAsia="es-MX"/>
          <w14:ligatures w14:val="none"/>
        </w:rPr>
      </w:pPr>
      <w:r>
        <w:rPr>
          <w:rFonts w:ascii="Arial" w:eastAsia="Times New Roman" w:hAnsi="Arial" w:cs="Arial"/>
          <w:kern w:val="0"/>
          <w:sz w:val="22"/>
          <w:szCs w:val="22"/>
          <w:lang w:val="es-CO" w:eastAsia="es-MX"/>
          <w14:ligatures w14:val="none"/>
        </w:rPr>
        <w:t>El liderazgo desde la OAAS Gerencia Guajira es palpable y la articulación institucional e internamente en el Ministerio de Minas y Energía se vuelven un factor determinante para atender la globalidad del Pacto por la TEJ y lograr mayor justicia ambiental y social para las comunidades wayuu.</w:t>
      </w:r>
    </w:p>
    <w:p w14:paraId="7ABC0AE6" w14:textId="77777777" w:rsidR="00AC3C9F" w:rsidRPr="00036217" w:rsidRDefault="00AC3C9F" w:rsidP="009E58D0">
      <w:pPr>
        <w:spacing w:after="0" w:line="240" w:lineRule="auto"/>
        <w:jc w:val="both"/>
        <w:rPr>
          <w:rFonts w:ascii="Arial" w:eastAsia="Times New Roman" w:hAnsi="Arial" w:cs="Arial"/>
          <w:kern w:val="0"/>
          <w:sz w:val="22"/>
          <w:szCs w:val="22"/>
          <w:lang w:val="es-CO" w:eastAsia="es-MX"/>
          <w14:ligatures w14:val="none"/>
        </w:rPr>
      </w:pPr>
    </w:p>
    <w:p w14:paraId="21BDE846" w14:textId="65DE01F1" w:rsidR="00BB1888" w:rsidRPr="00D932E1" w:rsidRDefault="00D932E1" w:rsidP="00D932E1">
      <w:pPr>
        <w:pStyle w:val="Prrafodelista"/>
        <w:numPr>
          <w:ilvl w:val="0"/>
          <w:numId w:val="23"/>
        </w:numPr>
        <w:spacing w:after="0" w:line="240" w:lineRule="auto"/>
        <w:jc w:val="both"/>
        <w:outlineLvl w:val="1"/>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 xml:space="preserve">Informe </w:t>
      </w:r>
      <w:r>
        <w:rPr>
          <w:rFonts w:ascii="Arial" w:eastAsia="Times New Roman" w:hAnsi="Arial" w:cs="Arial"/>
          <w:b/>
          <w:bCs/>
          <w:kern w:val="0"/>
          <w:sz w:val="22"/>
          <w:szCs w:val="22"/>
          <w:lang w:val="es-CO" w:eastAsia="es-MX"/>
          <w14:ligatures w14:val="none"/>
        </w:rPr>
        <w:t>d</w:t>
      </w:r>
      <w:r w:rsidRPr="00D932E1">
        <w:rPr>
          <w:rFonts w:ascii="Arial" w:eastAsia="Times New Roman" w:hAnsi="Arial" w:cs="Arial"/>
          <w:b/>
          <w:bCs/>
          <w:kern w:val="0"/>
          <w:sz w:val="22"/>
          <w:szCs w:val="22"/>
          <w:lang w:val="es-CO" w:eastAsia="es-MX"/>
          <w14:ligatures w14:val="none"/>
        </w:rPr>
        <w:t xml:space="preserve">e Gestión Gerencia Guajira – Línea Gestión Social </w:t>
      </w:r>
      <w:r>
        <w:rPr>
          <w:rFonts w:ascii="Arial" w:eastAsia="Times New Roman" w:hAnsi="Arial" w:cs="Arial"/>
          <w:b/>
          <w:bCs/>
          <w:kern w:val="0"/>
          <w:sz w:val="22"/>
          <w:szCs w:val="22"/>
          <w:lang w:val="es-CO" w:eastAsia="es-MX"/>
          <w14:ligatures w14:val="none"/>
        </w:rPr>
        <w:t>d</w:t>
      </w:r>
      <w:r w:rsidRPr="00D932E1">
        <w:rPr>
          <w:rFonts w:ascii="Arial" w:eastAsia="Times New Roman" w:hAnsi="Arial" w:cs="Arial"/>
          <w:b/>
          <w:bCs/>
          <w:kern w:val="0"/>
          <w:sz w:val="22"/>
          <w:szCs w:val="22"/>
          <w:lang w:val="es-CO" w:eastAsia="es-MX"/>
          <w14:ligatures w14:val="none"/>
        </w:rPr>
        <w:t xml:space="preserve">e </w:t>
      </w:r>
      <w:r>
        <w:rPr>
          <w:rFonts w:ascii="Arial" w:eastAsia="Times New Roman" w:hAnsi="Arial" w:cs="Arial"/>
          <w:b/>
          <w:bCs/>
          <w:kern w:val="0"/>
          <w:sz w:val="22"/>
          <w:szCs w:val="22"/>
          <w:lang w:val="es-CO" w:eastAsia="es-MX"/>
          <w14:ligatures w14:val="none"/>
        </w:rPr>
        <w:t>l</w:t>
      </w:r>
      <w:r w:rsidRPr="00D932E1">
        <w:rPr>
          <w:rFonts w:ascii="Arial" w:eastAsia="Times New Roman" w:hAnsi="Arial" w:cs="Arial"/>
          <w:b/>
          <w:bCs/>
          <w:kern w:val="0"/>
          <w:sz w:val="22"/>
          <w:szCs w:val="22"/>
          <w:lang w:val="es-CO" w:eastAsia="es-MX"/>
          <w14:ligatures w14:val="none"/>
        </w:rPr>
        <w:t>as Conflictividades</w:t>
      </w:r>
    </w:p>
    <w:p w14:paraId="16F301E7" w14:textId="77777777" w:rsidR="00D932E1" w:rsidRPr="00036217" w:rsidRDefault="00D932E1" w:rsidP="009E58D0">
      <w:pPr>
        <w:spacing w:after="0" w:line="240" w:lineRule="auto"/>
        <w:jc w:val="both"/>
        <w:rPr>
          <w:rFonts w:ascii="Arial" w:eastAsia="Times New Roman" w:hAnsi="Arial" w:cs="Arial"/>
          <w:b/>
          <w:bCs/>
          <w:kern w:val="36"/>
          <w:sz w:val="22"/>
          <w:szCs w:val="22"/>
          <w:lang w:val="es-CO" w:eastAsia="es-MX"/>
          <w14:ligatures w14:val="none"/>
        </w:rPr>
      </w:pPr>
    </w:p>
    <w:p w14:paraId="0CEFA4A2" w14:textId="77777777" w:rsidR="00F76D94"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Durante el año 2025, la Gerencia Guajira fortaleció de manera notable su capacidad operativa e institucional para la gestión social y territorial de conflictividades asociadas a los proyectos de energías renovables y líneas de transmisión en La Guajira. Este proceso se desarrolló en el marco de la implementación del Pacto por la Transición Energética Justa y la necesidad de garantizar condiciones de viabilidad social para la ejecución de obras estratégicas del sector minero-energético.</w:t>
      </w:r>
    </w:p>
    <w:p w14:paraId="4CFA2207" w14:textId="77777777" w:rsidR="00AC3C9F" w:rsidRPr="00036217" w:rsidRDefault="00AC3C9F" w:rsidP="009E58D0">
      <w:pPr>
        <w:spacing w:after="0" w:line="240" w:lineRule="auto"/>
        <w:jc w:val="both"/>
        <w:rPr>
          <w:rFonts w:ascii="Arial" w:eastAsia="Times New Roman" w:hAnsi="Arial" w:cs="Arial"/>
          <w:kern w:val="0"/>
          <w:sz w:val="22"/>
          <w:szCs w:val="22"/>
          <w:lang w:val="es-CO" w:eastAsia="es-MX"/>
          <w14:ligatures w14:val="none"/>
        </w:rPr>
      </w:pPr>
    </w:p>
    <w:p w14:paraId="51693F1E" w14:textId="77777777" w:rsidR="00F76D94" w:rsidRPr="00C53CF5"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 xml:space="preserve">El año estuvo marcado por una alta demanda de acompañamiento institucional debido a la compleja dinámica social del territorio, donde convergen tensiones históricas entre clanes, disputas por autoridad tradicional, reclamos sobre territorialidad ancestral y exigencias de compensación ligadas al desarrollo de proyectos energéticos. En este contexto, la Gerencia </w:t>
      </w:r>
      <w:r w:rsidRPr="00C53CF5">
        <w:rPr>
          <w:rFonts w:ascii="Arial" w:eastAsia="Times New Roman" w:hAnsi="Arial" w:cs="Arial"/>
          <w:kern w:val="0"/>
          <w:sz w:val="22"/>
          <w:szCs w:val="22"/>
          <w:lang w:val="es-CO" w:eastAsia="es-MX"/>
          <w14:ligatures w14:val="none"/>
        </w:rPr>
        <w:t>Guajira consolidó una estrategia de seguimiento, priorización y respuesta, basada en información territorial, articulación multinivel y presencia constante en campo.</w:t>
      </w:r>
    </w:p>
    <w:p w14:paraId="146C3CC9" w14:textId="77777777" w:rsidR="00F31A5C" w:rsidRPr="00C53CF5" w:rsidRDefault="00F31A5C" w:rsidP="009E58D0">
      <w:pPr>
        <w:spacing w:after="0" w:line="240" w:lineRule="auto"/>
        <w:jc w:val="both"/>
        <w:rPr>
          <w:rFonts w:ascii="Arial" w:eastAsia="Times New Roman" w:hAnsi="Arial" w:cs="Arial"/>
          <w:kern w:val="0"/>
          <w:sz w:val="22"/>
          <w:szCs w:val="22"/>
          <w:lang w:val="es-CO" w:eastAsia="es-MX"/>
          <w14:ligatures w14:val="none"/>
        </w:rPr>
      </w:pPr>
    </w:p>
    <w:p w14:paraId="71D2A64B" w14:textId="77777777" w:rsidR="00D932E1" w:rsidRPr="00C53CF5"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32F0BAAA" w14:textId="594AFD41" w:rsidR="00F76D94" w:rsidRPr="00C53CF5"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Panorama general de la gestión 2025</w:t>
      </w:r>
    </w:p>
    <w:p w14:paraId="094E00EE"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La gestión de conflictividades desarrollada por la Gerencia Guajira durante el 2025 responde a una metodología estructurada por hitos, diseñada para atender las problemáticas críticas del proyecto Colectora, prevenir nuevos conflictos en zonas con alta concentración de proyectos FNCER y consolidar condiciones de confianza territorial que permitan el avance de las obras de Enlaza–GEB, AES Colombia, Celsia, EDPR y Ecopetrol.</w:t>
      </w:r>
    </w:p>
    <w:p w14:paraId="10866655"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Esta metodología permitió ordenar, medir y guiar la intervención territorial a través de seis hitos operativos, que agrupan los casos según su nivel de complejidad, empresa ejecutora y tipo de conflictividad. Los resultados presentados en este informe corresponden al avance progresivo de estas rutas estratégicas, que integran acciones de diálogo, mediación, verificación territorial, articulación institucional y acompañamiento social continuo.</w:t>
      </w:r>
    </w:p>
    <w:p w14:paraId="0F108361" w14:textId="77777777" w:rsidR="00743673" w:rsidRPr="00743673" w:rsidRDefault="00743673" w:rsidP="00743673">
      <w:pPr>
        <w:spacing w:before="100" w:beforeAutospacing="1" w:after="100" w:afterAutospacing="1"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Hito 3.1 – Ruta 1: Casos críticos Colectora (GEB–Enlaza)</w:t>
      </w:r>
    </w:p>
    <w:p w14:paraId="078CD212"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 xml:space="preserve">Corresponde a los conflictos de mayor complejidad, con afectación directa al proyecto LT Colectora. Su orientación estuvo en: habilitar institucionalidad, estabilizar territorios con cierres de vía, habilitar tránsito técnico y asegurar acuerdos verificables. Incluye comunidades como </w:t>
      </w:r>
      <w:proofErr w:type="spellStart"/>
      <w:r w:rsidRPr="00743673">
        <w:rPr>
          <w:rFonts w:ascii="Arial" w:eastAsia="Times New Roman" w:hAnsi="Arial" w:cs="Arial"/>
          <w:kern w:val="0"/>
          <w:sz w:val="22"/>
          <w:szCs w:val="22"/>
          <w:lang w:val="es-CO" w:eastAsia="es-MX"/>
          <w14:ligatures w14:val="none"/>
        </w:rPr>
        <w:t>Wairramana</w:t>
      </w:r>
      <w:proofErr w:type="spellEnd"/>
      <w:r w:rsidRPr="00743673">
        <w:rPr>
          <w:rFonts w:ascii="Arial" w:eastAsia="Times New Roman" w:hAnsi="Arial" w:cs="Arial"/>
          <w:kern w:val="0"/>
          <w:sz w:val="22"/>
          <w:szCs w:val="22"/>
          <w:lang w:val="es-CO" w:eastAsia="es-MX"/>
          <w14:ligatures w14:val="none"/>
        </w:rPr>
        <w:t xml:space="preserve">, </w:t>
      </w:r>
      <w:proofErr w:type="spellStart"/>
      <w:r w:rsidRPr="00743673">
        <w:rPr>
          <w:rFonts w:ascii="Arial" w:eastAsia="Times New Roman" w:hAnsi="Arial" w:cs="Arial"/>
          <w:kern w:val="0"/>
          <w:sz w:val="22"/>
          <w:szCs w:val="22"/>
          <w:lang w:val="es-CO" w:eastAsia="es-MX"/>
          <w14:ligatures w14:val="none"/>
        </w:rPr>
        <w:t>Siwolou</w:t>
      </w:r>
      <w:proofErr w:type="spellEnd"/>
      <w:r w:rsidRPr="00743673">
        <w:rPr>
          <w:rFonts w:ascii="Arial" w:eastAsia="Times New Roman" w:hAnsi="Arial" w:cs="Arial"/>
          <w:kern w:val="0"/>
          <w:sz w:val="22"/>
          <w:szCs w:val="22"/>
          <w:lang w:val="es-CO" w:eastAsia="es-MX"/>
          <w14:ligatures w14:val="none"/>
        </w:rPr>
        <w:t xml:space="preserve"> 3, </w:t>
      </w:r>
      <w:proofErr w:type="spellStart"/>
      <w:r w:rsidRPr="00743673">
        <w:rPr>
          <w:rFonts w:ascii="Arial" w:eastAsia="Times New Roman" w:hAnsi="Arial" w:cs="Arial"/>
          <w:kern w:val="0"/>
          <w:sz w:val="22"/>
          <w:szCs w:val="22"/>
          <w:lang w:val="es-CO" w:eastAsia="es-MX"/>
          <w14:ligatures w14:val="none"/>
        </w:rPr>
        <w:t>Mashalesirra</w:t>
      </w:r>
      <w:proofErr w:type="spellEnd"/>
      <w:r w:rsidRPr="00743673">
        <w:rPr>
          <w:rFonts w:ascii="Arial" w:eastAsia="Times New Roman" w:hAnsi="Arial" w:cs="Arial"/>
          <w:kern w:val="0"/>
          <w:sz w:val="22"/>
          <w:szCs w:val="22"/>
          <w:lang w:val="es-CO" w:eastAsia="es-MX"/>
          <w14:ligatures w14:val="none"/>
        </w:rPr>
        <w:t xml:space="preserve">, </w:t>
      </w:r>
      <w:proofErr w:type="spellStart"/>
      <w:r w:rsidRPr="00743673">
        <w:rPr>
          <w:rFonts w:ascii="Arial" w:eastAsia="Times New Roman" w:hAnsi="Arial" w:cs="Arial"/>
          <w:kern w:val="0"/>
          <w:sz w:val="22"/>
          <w:szCs w:val="22"/>
          <w:lang w:val="es-CO" w:eastAsia="es-MX"/>
          <w14:ligatures w14:val="none"/>
        </w:rPr>
        <w:t>Paraiso</w:t>
      </w:r>
      <w:proofErr w:type="spellEnd"/>
      <w:r w:rsidRPr="00743673">
        <w:rPr>
          <w:rFonts w:ascii="Arial" w:eastAsia="Times New Roman" w:hAnsi="Arial" w:cs="Arial"/>
          <w:kern w:val="0"/>
          <w:sz w:val="22"/>
          <w:szCs w:val="22"/>
          <w:lang w:val="es-CO" w:eastAsia="es-MX"/>
          <w14:ligatures w14:val="none"/>
        </w:rPr>
        <w:t>–</w:t>
      </w:r>
      <w:proofErr w:type="spellStart"/>
      <w:r w:rsidRPr="00743673">
        <w:rPr>
          <w:rFonts w:ascii="Arial" w:eastAsia="Times New Roman" w:hAnsi="Arial" w:cs="Arial"/>
          <w:kern w:val="0"/>
          <w:sz w:val="22"/>
          <w:szCs w:val="22"/>
          <w:lang w:val="es-CO" w:eastAsia="es-MX"/>
          <w14:ligatures w14:val="none"/>
        </w:rPr>
        <w:t>Tankamana</w:t>
      </w:r>
      <w:proofErr w:type="spellEnd"/>
      <w:r w:rsidRPr="00743673">
        <w:rPr>
          <w:rFonts w:ascii="Arial" w:eastAsia="Times New Roman" w:hAnsi="Arial" w:cs="Arial"/>
          <w:kern w:val="0"/>
          <w:sz w:val="22"/>
          <w:szCs w:val="22"/>
          <w:lang w:val="es-CO" w:eastAsia="es-MX"/>
          <w14:ligatures w14:val="none"/>
        </w:rPr>
        <w:t xml:space="preserve">, Nou </w:t>
      </w:r>
      <w:proofErr w:type="spellStart"/>
      <w:r w:rsidRPr="00743673">
        <w:rPr>
          <w:rFonts w:ascii="Arial" w:eastAsia="Times New Roman" w:hAnsi="Arial" w:cs="Arial"/>
          <w:kern w:val="0"/>
          <w:sz w:val="22"/>
          <w:szCs w:val="22"/>
          <w:lang w:val="es-CO" w:eastAsia="es-MX"/>
          <w14:ligatures w14:val="none"/>
        </w:rPr>
        <w:t>Nou</w:t>
      </w:r>
      <w:proofErr w:type="spellEnd"/>
      <w:r w:rsidRPr="00743673">
        <w:rPr>
          <w:rFonts w:ascii="Arial" w:eastAsia="Times New Roman" w:hAnsi="Arial" w:cs="Arial"/>
          <w:kern w:val="0"/>
          <w:sz w:val="22"/>
          <w:szCs w:val="22"/>
          <w:lang w:val="es-CO" w:eastAsia="es-MX"/>
          <w14:ligatures w14:val="none"/>
        </w:rPr>
        <w:t xml:space="preserve">, </w:t>
      </w:r>
      <w:proofErr w:type="spellStart"/>
      <w:r w:rsidRPr="00743673">
        <w:rPr>
          <w:rFonts w:ascii="Arial" w:eastAsia="Times New Roman" w:hAnsi="Arial" w:cs="Arial"/>
          <w:kern w:val="0"/>
          <w:sz w:val="22"/>
          <w:szCs w:val="22"/>
          <w:lang w:val="es-CO" w:eastAsia="es-MX"/>
          <w14:ligatures w14:val="none"/>
        </w:rPr>
        <w:t>Palentsu</w:t>
      </w:r>
      <w:proofErr w:type="spellEnd"/>
      <w:r w:rsidRPr="00743673">
        <w:rPr>
          <w:rFonts w:ascii="Arial" w:eastAsia="Times New Roman" w:hAnsi="Arial" w:cs="Arial"/>
          <w:kern w:val="0"/>
          <w:sz w:val="22"/>
          <w:szCs w:val="22"/>
          <w:lang w:val="es-CO" w:eastAsia="es-MX"/>
          <w14:ligatures w14:val="none"/>
        </w:rPr>
        <w:t>, entre otras.</w:t>
      </w:r>
    </w:p>
    <w:p w14:paraId="4063A7FF" w14:textId="77777777" w:rsidR="00743673" w:rsidRPr="00743673" w:rsidRDefault="00743673" w:rsidP="00743673">
      <w:pPr>
        <w:spacing w:before="100" w:beforeAutospacing="1" w:after="100" w:afterAutospacing="1"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Hito 3.2 – Ruta 2: Mitigación y generación de confianza (GEB–Enlaza)</w:t>
      </w:r>
    </w:p>
    <w:p w14:paraId="4A30C8F6"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 xml:space="preserve">Dirigida a conflictos recurrentes, pero menos críticos, en donde se buscó restaurar diálogo, prevenir vías de hecho, reforzar socializaciones y consolidar la continuidad de obra. Aquí se ubican la mayoría de casos superados del proyecto Colectora, como </w:t>
      </w:r>
      <w:proofErr w:type="spellStart"/>
      <w:r w:rsidRPr="00743673">
        <w:rPr>
          <w:rFonts w:ascii="Arial" w:eastAsia="Times New Roman" w:hAnsi="Arial" w:cs="Arial"/>
          <w:kern w:val="0"/>
          <w:sz w:val="22"/>
          <w:szCs w:val="22"/>
          <w:lang w:val="es-CO" w:eastAsia="es-MX"/>
          <w14:ligatures w14:val="none"/>
        </w:rPr>
        <w:t>Jasalén</w:t>
      </w:r>
      <w:proofErr w:type="spellEnd"/>
      <w:r w:rsidRPr="00743673">
        <w:rPr>
          <w:rFonts w:ascii="Arial" w:eastAsia="Times New Roman" w:hAnsi="Arial" w:cs="Arial"/>
          <w:kern w:val="0"/>
          <w:sz w:val="22"/>
          <w:szCs w:val="22"/>
          <w:lang w:val="es-CO" w:eastAsia="es-MX"/>
          <w14:ligatures w14:val="none"/>
        </w:rPr>
        <w:t xml:space="preserve">, La Tigrera–Los Indios, </w:t>
      </w:r>
      <w:proofErr w:type="spellStart"/>
      <w:r w:rsidRPr="00743673">
        <w:rPr>
          <w:rFonts w:ascii="Arial" w:eastAsia="Times New Roman" w:hAnsi="Arial" w:cs="Arial"/>
          <w:kern w:val="0"/>
          <w:sz w:val="22"/>
          <w:szCs w:val="22"/>
          <w:lang w:val="es-CO" w:eastAsia="es-MX"/>
          <w14:ligatures w14:val="none"/>
        </w:rPr>
        <w:t>Olooapa</w:t>
      </w:r>
      <w:proofErr w:type="spellEnd"/>
      <w:r w:rsidRPr="00743673">
        <w:rPr>
          <w:rFonts w:ascii="Arial" w:eastAsia="Times New Roman" w:hAnsi="Arial" w:cs="Arial"/>
          <w:kern w:val="0"/>
          <w:sz w:val="22"/>
          <w:szCs w:val="22"/>
          <w:lang w:val="es-CO" w:eastAsia="es-MX"/>
          <w14:ligatures w14:val="none"/>
        </w:rPr>
        <w:t xml:space="preserve">, </w:t>
      </w:r>
      <w:proofErr w:type="spellStart"/>
      <w:r w:rsidRPr="00743673">
        <w:rPr>
          <w:rFonts w:ascii="Arial" w:eastAsia="Times New Roman" w:hAnsi="Arial" w:cs="Arial"/>
          <w:kern w:val="0"/>
          <w:sz w:val="22"/>
          <w:szCs w:val="22"/>
          <w:lang w:val="es-CO" w:eastAsia="es-MX"/>
          <w14:ligatures w14:val="none"/>
        </w:rPr>
        <w:t>Puav</w:t>
      </w:r>
      <w:proofErr w:type="spellEnd"/>
      <w:r w:rsidRPr="00743673">
        <w:rPr>
          <w:rFonts w:ascii="Arial" w:eastAsia="Times New Roman" w:hAnsi="Arial" w:cs="Arial"/>
          <w:kern w:val="0"/>
          <w:sz w:val="22"/>
          <w:szCs w:val="22"/>
          <w:lang w:val="es-CO" w:eastAsia="es-MX"/>
          <w14:ligatures w14:val="none"/>
        </w:rPr>
        <w:t xml:space="preserve">, </w:t>
      </w:r>
      <w:proofErr w:type="spellStart"/>
      <w:r w:rsidRPr="00743673">
        <w:rPr>
          <w:rFonts w:ascii="Arial" w:eastAsia="Times New Roman" w:hAnsi="Arial" w:cs="Arial"/>
          <w:kern w:val="0"/>
          <w:sz w:val="22"/>
          <w:szCs w:val="22"/>
          <w:lang w:val="es-CO" w:eastAsia="es-MX"/>
          <w14:ligatures w14:val="none"/>
        </w:rPr>
        <w:t>Jawain</w:t>
      </w:r>
      <w:proofErr w:type="spellEnd"/>
      <w:r w:rsidRPr="00743673">
        <w:rPr>
          <w:rFonts w:ascii="Arial" w:eastAsia="Times New Roman" w:hAnsi="Arial" w:cs="Arial"/>
          <w:kern w:val="0"/>
          <w:sz w:val="22"/>
          <w:szCs w:val="22"/>
          <w:lang w:val="es-CO" w:eastAsia="es-MX"/>
          <w14:ligatures w14:val="none"/>
        </w:rPr>
        <w:t>, entre otros.</w:t>
      </w:r>
    </w:p>
    <w:p w14:paraId="4C9A71B7" w14:textId="77777777" w:rsidR="00743673" w:rsidRPr="00743673" w:rsidRDefault="00743673" w:rsidP="00743673">
      <w:pPr>
        <w:spacing w:before="100" w:beforeAutospacing="1" w:after="100" w:afterAutospacing="1"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Hito 3.3 – Ruta 3: Proyectos Alpha y Beta (EDPR)</w:t>
      </w:r>
    </w:p>
    <w:p w14:paraId="5C0945FB"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lastRenderedPageBreak/>
        <w:t xml:space="preserve">Ruta diseñada para garantizar la habilitación territorial de EDPR, fortaleciendo comunicación con liderazgos y resolviendo diferencias comunitarias. Esta ruta alcanzó </w:t>
      </w:r>
      <w:r w:rsidRPr="00743673">
        <w:rPr>
          <w:rFonts w:ascii="Arial" w:eastAsia="Times New Roman" w:hAnsi="Arial" w:cs="Arial"/>
          <w:b/>
          <w:bCs/>
          <w:kern w:val="0"/>
          <w:sz w:val="22"/>
          <w:szCs w:val="22"/>
          <w:lang w:val="es-CO" w:eastAsia="es-MX"/>
          <w14:ligatures w14:val="none"/>
        </w:rPr>
        <w:t>100% de avance</w:t>
      </w:r>
      <w:r w:rsidRPr="00743673">
        <w:rPr>
          <w:rFonts w:ascii="Arial" w:eastAsia="Times New Roman" w:hAnsi="Arial" w:cs="Arial"/>
          <w:kern w:val="0"/>
          <w:sz w:val="22"/>
          <w:szCs w:val="22"/>
          <w:lang w:val="es-CO" w:eastAsia="es-MX"/>
          <w14:ligatures w14:val="none"/>
        </w:rPr>
        <w:t>, convirtiéndose en la más consolidada del año.</w:t>
      </w:r>
    </w:p>
    <w:p w14:paraId="6ACE997B" w14:textId="77777777" w:rsidR="00743673" w:rsidRPr="00743673" w:rsidRDefault="00743673" w:rsidP="00743673">
      <w:pPr>
        <w:spacing w:before="100" w:beforeAutospacing="1" w:after="100" w:afterAutospacing="1"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Hito 3.4 – Ruta 4: Articulación institucional (SAI, DANCP y entidades del Estado)</w:t>
      </w:r>
    </w:p>
    <w:p w14:paraId="12E2E1B9"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Focalizada en atender conflictos donde la representatividad, legitimidad de autoridades y situaciones de seguridad exigen decisiones del Estado. Este hito permitió alinear criterios entre SAI municipales, departamentales y DANCP, reduciendo contradicciones institucionales.</w:t>
      </w:r>
    </w:p>
    <w:p w14:paraId="24FA2830" w14:textId="77777777" w:rsidR="00743673" w:rsidRPr="00743673" w:rsidRDefault="00743673" w:rsidP="00743673">
      <w:pPr>
        <w:spacing w:before="100" w:beforeAutospacing="1" w:after="100" w:afterAutospacing="1"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Hito 3.5 – Ruta 5: AES Colombia, Celsia y Ecopetrol</w:t>
      </w:r>
    </w:p>
    <w:p w14:paraId="2BE472D6"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 xml:space="preserve">Agrupa conflictos asociados a compensaciones, expectativas económicas, gobernanza interna y territorialidad. Presenta </w:t>
      </w:r>
      <w:r w:rsidRPr="00743673">
        <w:rPr>
          <w:rFonts w:ascii="Arial" w:eastAsia="Times New Roman" w:hAnsi="Arial" w:cs="Arial"/>
          <w:b/>
          <w:bCs/>
          <w:kern w:val="0"/>
          <w:sz w:val="22"/>
          <w:szCs w:val="22"/>
          <w:lang w:val="es-CO" w:eastAsia="es-MX"/>
          <w14:ligatures w14:val="none"/>
        </w:rPr>
        <w:t>el avance más bajo (27%)</w:t>
      </w:r>
      <w:r w:rsidRPr="00743673">
        <w:rPr>
          <w:rFonts w:ascii="Arial" w:eastAsia="Times New Roman" w:hAnsi="Arial" w:cs="Arial"/>
          <w:kern w:val="0"/>
          <w:sz w:val="22"/>
          <w:szCs w:val="22"/>
          <w:lang w:val="es-CO" w:eastAsia="es-MX"/>
          <w14:ligatures w14:val="none"/>
        </w:rPr>
        <w:t>, principalmente por la alta complejidad interna de las comunidades y la insuficiencia de equipos sociales permanentes en algunas empresas.</w:t>
      </w:r>
    </w:p>
    <w:p w14:paraId="76163476" w14:textId="77777777" w:rsidR="00743673" w:rsidRPr="00743673" w:rsidRDefault="00743673" w:rsidP="00743673">
      <w:pPr>
        <w:spacing w:before="100" w:beforeAutospacing="1" w:after="100" w:afterAutospacing="1"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Hito 3.6 – Ruta 6: Enfoque del Sistema Normativo Wayuu (SNW)</w:t>
      </w:r>
    </w:p>
    <w:p w14:paraId="4CE77FF6"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 xml:space="preserve">Incorpora el uso de mecanismos tradicionales de resolución de disputas, genealogías, legitimidades y participación de palabreros. Este hito permitió fortalecer el carácter intercultural de la gestión, aumentando su avance al </w:t>
      </w:r>
      <w:r w:rsidRPr="00743673">
        <w:rPr>
          <w:rFonts w:ascii="Arial" w:eastAsia="Times New Roman" w:hAnsi="Arial" w:cs="Arial"/>
          <w:b/>
          <w:bCs/>
          <w:kern w:val="0"/>
          <w:sz w:val="22"/>
          <w:szCs w:val="22"/>
          <w:lang w:val="es-CO" w:eastAsia="es-MX"/>
          <w14:ligatures w14:val="none"/>
        </w:rPr>
        <w:t>100%</w:t>
      </w:r>
      <w:r w:rsidRPr="00743673">
        <w:rPr>
          <w:rFonts w:ascii="Arial" w:eastAsia="Times New Roman" w:hAnsi="Arial" w:cs="Arial"/>
          <w:kern w:val="0"/>
          <w:sz w:val="22"/>
          <w:szCs w:val="22"/>
          <w:lang w:val="es-CO" w:eastAsia="es-MX"/>
          <w14:ligatures w14:val="none"/>
        </w:rPr>
        <w:t>, debido al uso constante del SNW en rutas de cierre.</w:t>
      </w:r>
    </w:p>
    <w:p w14:paraId="490F2191" w14:textId="77777777" w:rsidR="00743673" w:rsidRPr="00743673" w:rsidRDefault="00743673" w:rsidP="00743673">
      <w:pPr>
        <w:spacing w:before="100" w:beforeAutospacing="1" w:after="100" w:afterAutospacing="1" w:line="240" w:lineRule="auto"/>
        <w:jc w:val="both"/>
        <w:outlineLvl w:val="1"/>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Consolidado general 2025</w:t>
      </w:r>
    </w:p>
    <w:p w14:paraId="64879316"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 xml:space="preserve">Durante el año se priorizaron </w:t>
      </w:r>
      <w:r w:rsidRPr="00743673">
        <w:rPr>
          <w:rFonts w:ascii="Arial" w:eastAsia="Times New Roman" w:hAnsi="Arial" w:cs="Arial"/>
          <w:b/>
          <w:bCs/>
          <w:kern w:val="0"/>
          <w:sz w:val="22"/>
          <w:szCs w:val="22"/>
          <w:lang w:val="es-CO" w:eastAsia="es-MX"/>
          <w14:ligatures w14:val="none"/>
        </w:rPr>
        <w:t>47 conflictividades</w:t>
      </w:r>
      <w:r w:rsidRPr="00743673">
        <w:rPr>
          <w:rFonts w:ascii="Arial" w:eastAsia="Times New Roman" w:hAnsi="Arial" w:cs="Arial"/>
          <w:kern w:val="0"/>
          <w:sz w:val="22"/>
          <w:szCs w:val="22"/>
          <w:lang w:val="es-CO" w:eastAsia="es-MX"/>
          <w14:ligatures w14:val="none"/>
        </w:rPr>
        <w:t>, asociadas a los principales proyectos eólicos y de transmisión en La Guajira.</w:t>
      </w:r>
    </w:p>
    <w:p w14:paraId="4022A3E9" w14:textId="77777777" w:rsidR="00743673" w:rsidRPr="00743673" w:rsidRDefault="00743673" w:rsidP="00743673">
      <w:pPr>
        <w:numPr>
          <w:ilvl w:val="0"/>
          <w:numId w:val="25"/>
        </w:num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47 conflictividades priorizadas (100%)</w:t>
      </w:r>
    </w:p>
    <w:p w14:paraId="0BF6F139" w14:textId="77777777" w:rsidR="00743673" w:rsidRPr="00743673" w:rsidRDefault="00743673" w:rsidP="00743673">
      <w:pPr>
        <w:numPr>
          <w:ilvl w:val="0"/>
          <w:numId w:val="25"/>
        </w:num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26 casos superados (55%)</w:t>
      </w:r>
    </w:p>
    <w:p w14:paraId="1B90C770" w14:textId="77777777" w:rsidR="00743673" w:rsidRPr="00743673" w:rsidRDefault="00743673" w:rsidP="00743673">
      <w:pPr>
        <w:numPr>
          <w:ilvl w:val="0"/>
          <w:numId w:val="25"/>
        </w:num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21 casos en gestión (45%)</w:t>
      </w:r>
    </w:p>
    <w:p w14:paraId="1C3FE237" w14:textId="77777777" w:rsidR="00743673" w:rsidRPr="00743673" w:rsidRDefault="00743673" w:rsidP="00743673">
      <w:pPr>
        <w:numPr>
          <w:ilvl w:val="0"/>
          <w:numId w:val="25"/>
        </w:num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0 casos estancados dentro de la priorización 2025</w:t>
      </w:r>
    </w:p>
    <w:p w14:paraId="59D6193E" w14:textId="77777777" w:rsidR="00743673" w:rsidRPr="00743673" w:rsidRDefault="00743673" w:rsidP="00743673">
      <w:pPr>
        <w:numPr>
          <w:ilvl w:val="0"/>
          <w:numId w:val="25"/>
        </w:num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i/>
          <w:iCs/>
          <w:kern w:val="0"/>
          <w:sz w:val="22"/>
          <w:szCs w:val="22"/>
          <w:lang w:val="es-CO" w:eastAsia="es-MX"/>
          <w14:ligatures w14:val="none"/>
        </w:rPr>
        <w:t>Los casos NP (no priorizados) no se incluyen en el cálculo del avance total</w:t>
      </w:r>
    </w:p>
    <w:p w14:paraId="05934162" w14:textId="77777777" w:rsidR="00743673" w:rsidRPr="00743673" w:rsidRDefault="00743673" w:rsidP="00743673">
      <w:pPr>
        <w:spacing w:before="100" w:beforeAutospacing="1" w:after="100" w:afterAutospacing="1" w:line="240" w:lineRule="auto"/>
        <w:jc w:val="both"/>
        <w:rPr>
          <w:rFonts w:ascii="Arial" w:eastAsia="Times New Roman" w:hAnsi="Arial" w:cs="Arial"/>
          <w:kern w:val="0"/>
          <w:sz w:val="22"/>
          <w:szCs w:val="22"/>
          <w:lang w:val="es-CO" w:eastAsia="es-MX"/>
          <w14:ligatures w14:val="none"/>
        </w:rPr>
      </w:pPr>
      <w:r w:rsidRPr="00743673">
        <w:rPr>
          <w:rFonts w:ascii="Arial" w:eastAsia="Times New Roman" w:hAnsi="Arial" w:cs="Arial"/>
          <w:kern w:val="0"/>
          <w:sz w:val="22"/>
          <w:szCs w:val="22"/>
          <w:lang w:val="es-CO" w:eastAsia="es-MX"/>
          <w14:ligatures w14:val="none"/>
        </w:rPr>
        <w:t xml:space="preserve">Este avance del </w:t>
      </w:r>
      <w:r w:rsidRPr="00743673">
        <w:rPr>
          <w:rFonts w:ascii="Arial" w:eastAsia="Times New Roman" w:hAnsi="Arial" w:cs="Arial"/>
          <w:b/>
          <w:bCs/>
          <w:kern w:val="0"/>
          <w:sz w:val="22"/>
          <w:szCs w:val="22"/>
          <w:lang w:val="es-CO" w:eastAsia="es-MX"/>
          <w14:ligatures w14:val="none"/>
        </w:rPr>
        <w:t>55%</w:t>
      </w:r>
      <w:r w:rsidRPr="00743673">
        <w:rPr>
          <w:rFonts w:ascii="Arial" w:eastAsia="Times New Roman" w:hAnsi="Arial" w:cs="Arial"/>
          <w:kern w:val="0"/>
          <w:sz w:val="22"/>
          <w:szCs w:val="22"/>
          <w:lang w:val="es-CO" w:eastAsia="es-MX"/>
          <w14:ligatures w14:val="none"/>
        </w:rPr>
        <w:t xml:space="preserve"> constituye un resultado significativo, considerando la profundidad de las tensiones, la complejidad de las disputas territoriales y el número de actores requeridos para su resolución (SAI, DANCP, Procuraduría, Defensoría, alcaldías, gobernación, empresas y la propia OAAS).</w:t>
      </w:r>
    </w:p>
    <w:p w14:paraId="427A0A1F" w14:textId="509C5780" w:rsidR="00C548AF" w:rsidRPr="00C53CF5" w:rsidRDefault="00C548AF" w:rsidP="009E58D0">
      <w:pPr>
        <w:spacing w:after="0" w:line="240" w:lineRule="auto"/>
        <w:jc w:val="center"/>
        <w:rPr>
          <w:rFonts w:ascii="Arial" w:eastAsia="Times New Roman" w:hAnsi="Arial" w:cs="Arial"/>
          <w:kern w:val="0"/>
          <w:sz w:val="22"/>
          <w:szCs w:val="22"/>
          <w:lang w:val="es-CO" w:eastAsia="es-MX"/>
          <w14:ligatures w14:val="none"/>
        </w:rPr>
      </w:pPr>
      <w:r w:rsidRPr="00C53CF5">
        <w:rPr>
          <w:rFonts w:ascii="Arial" w:eastAsia="Times New Roman" w:hAnsi="Arial" w:cs="Arial"/>
          <w:noProof/>
          <w:kern w:val="0"/>
          <w:sz w:val="22"/>
          <w:szCs w:val="22"/>
          <w:lang w:val="es-CO" w:eastAsia="es-MX"/>
        </w:rPr>
        <w:lastRenderedPageBreak/>
        <w:drawing>
          <wp:inline distT="0" distB="0" distL="0" distR="0" wp14:anchorId="6CA8E28A" wp14:editId="24CC9A3E">
            <wp:extent cx="3451860" cy="2348108"/>
            <wp:effectExtent l="0" t="0" r="2540" b="1905"/>
            <wp:docPr id="9180919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091982" name="Imagen 918091982"/>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82872" cy="2369204"/>
                    </a:xfrm>
                    <a:prstGeom prst="rect">
                      <a:avLst/>
                    </a:prstGeom>
                  </pic:spPr>
                </pic:pic>
              </a:graphicData>
            </a:graphic>
          </wp:inline>
        </w:drawing>
      </w:r>
    </w:p>
    <w:p w14:paraId="2FFFD49C" w14:textId="55A20FA5" w:rsidR="00F76D94" w:rsidRPr="00C53CF5"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Desempeño por empresa</w:t>
      </w:r>
    </w:p>
    <w:p w14:paraId="76EBF850" w14:textId="77777777" w:rsidR="00D932E1" w:rsidRPr="00C53CF5" w:rsidRDefault="00D932E1" w:rsidP="00D932E1">
      <w:pPr>
        <w:spacing w:after="0" w:line="240" w:lineRule="auto"/>
        <w:jc w:val="both"/>
        <w:outlineLvl w:val="1"/>
        <w:rPr>
          <w:rFonts w:ascii="Arial" w:eastAsia="Times New Roman" w:hAnsi="Arial" w:cs="Arial"/>
          <w:b/>
          <w:bCs/>
          <w:kern w:val="0"/>
          <w:sz w:val="22"/>
          <w:szCs w:val="22"/>
          <w:lang w:val="es-CO" w:eastAsia="es-MX"/>
          <w14:ligatures w14:val="none"/>
        </w:rPr>
      </w:pPr>
    </w:p>
    <w:p w14:paraId="048C2D35" w14:textId="77777777" w:rsidR="00F76D94" w:rsidRPr="00C53CF5" w:rsidRDefault="00F76D94" w:rsidP="009E58D0">
      <w:p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La gestión 2025 muestra una distribución desigual de conflictividades según el ejecutor, coherente con el tamaño territorial y la fase de avance de cada proyecto.</w:t>
      </w:r>
    </w:p>
    <w:p w14:paraId="5FF03DBD" w14:textId="77777777" w:rsidR="00D932E1" w:rsidRPr="00C53CF5"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10AEF724" w14:textId="77777777" w:rsidR="00F76D94" w:rsidRPr="00C53CF5" w:rsidRDefault="00F76D94" w:rsidP="009E58D0">
      <w:p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Casos superados (26 total)</w:t>
      </w:r>
    </w:p>
    <w:p w14:paraId="234BCBFD" w14:textId="77777777" w:rsidR="00F76D94" w:rsidRPr="00C53CF5" w:rsidRDefault="00F76D94" w:rsidP="009E58D0">
      <w:pPr>
        <w:numPr>
          <w:ilvl w:val="0"/>
          <w:numId w:val="8"/>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Enlaza – GEB:</w:t>
      </w:r>
      <w:r w:rsidRPr="00C53CF5">
        <w:rPr>
          <w:rFonts w:ascii="Arial" w:eastAsia="Times New Roman" w:hAnsi="Arial" w:cs="Arial"/>
          <w:kern w:val="0"/>
          <w:sz w:val="22"/>
          <w:szCs w:val="22"/>
          <w:lang w:val="es-CO" w:eastAsia="es-MX"/>
          <w14:ligatures w14:val="none"/>
        </w:rPr>
        <w:t xml:space="preserve"> 16 casos (62% del total de casos superados)</w:t>
      </w:r>
    </w:p>
    <w:p w14:paraId="2DDD6D52" w14:textId="54A656BF" w:rsidR="00F76D94" w:rsidRPr="00C53CF5" w:rsidRDefault="00F76D94" w:rsidP="009E58D0">
      <w:pPr>
        <w:numPr>
          <w:ilvl w:val="0"/>
          <w:numId w:val="8"/>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EDP</w:t>
      </w:r>
      <w:r w:rsidR="00DD4FE2" w:rsidRPr="00C53CF5">
        <w:rPr>
          <w:rFonts w:ascii="Arial" w:eastAsia="Times New Roman" w:hAnsi="Arial" w:cs="Arial"/>
          <w:b/>
          <w:bCs/>
          <w:kern w:val="0"/>
          <w:sz w:val="22"/>
          <w:szCs w:val="22"/>
          <w:lang w:val="es-CO" w:eastAsia="es-MX"/>
          <w14:ligatures w14:val="none"/>
        </w:rPr>
        <w:t>R</w:t>
      </w:r>
      <w:r w:rsidRPr="00C53CF5">
        <w:rPr>
          <w:rFonts w:ascii="Arial" w:eastAsia="Times New Roman" w:hAnsi="Arial" w:cs="Arial"/>
          <w:b/>
          <w:bCs/>
          <w:kern w:val="0"/>
          <w:sz w:val="22"/>
          <w:szCs w:val="22"/>
          <w:lang w:val="es-CO" w:eastAsia="es-MX"/>
          <w14:ligatures w14:val="none"/>
        </w:rPr>
        <w:t>:</w:t>
      </w:r>
      <w:r w:rsidRPr="00C53CF5">
        <w:rPr>
          <w:rFonts w:ascii="Arial" w:eastAsia="Times New Roman" w:hAnsi="Arial" w:cs="Arial"/>
          <w:kern w:val="0"/>
          <w:sz w:val="22"/>
          <w:szCs w:val="22"/>
          <w:lang w:val="es-CO" w:eastAsia="es-MX"/>
          <w14:ligatures w14:val="none"/>
        </w:rPr>
        <w:t xml:space="preserve"> 5 casos</w:t>
      </w:r>
    </w:p>
    <w:p w14:paraId="22B7B669" w14:textId="77777777" w:rsidR="00F76D94" w:rsidRPr="00C53CF5" w:rsidRDefault="00F76D94" w:rsidP="009E58D0">
      <w:pPr>
        <w:numPr>
          <w:ilvl w:val="0"/>
          <w:numId w:val="8"/>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AES Colombia:</w:t>
      </w:r>
      <w:r w:rsidRPr="00C53CF5">
        <w:rPr>
          <w:rFonts w:ascii="Arial" w:eastAsia="Times New Roman" w:hAnsi="Arial" w:cs="Arial"/>
          <w:kern w:val="0"/>
          <w:sz w:val="22"/>
          <w:szCs w:val="22"/>
          <w:lang w:val="es-CO" w:eastAsia="es-MX"/>
          <w14:ligatures w14:val="none"/>
        </w:rPr>
        <w:t xml:space="preserve"> 2 casos</w:t>
      </w:r>
    </w:p>
    <w:p w14:paraId="7CDDA8E4" w14:textId="77777777" w:rsidR="00F76D94" w:rsidRPr="00C53CF5" w:rsidRDefault="00F76D94" w:rsidP="009E58D0">
      <w:pPr>
        <w:numPr>
          <w:ilvl w:val="0"/>
          <w:numId w:val="8"/>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Ecopetrol:</w:t>
      </w:r>
      <w:r w:rsidRPr="00C53CF5">
        <w:rPr>
          <w:rFonts w:ascii="Arial" w:eastAsia="Times New Roman" w:hAnsi="Arial" w:cs="Arial"/>
          <w:kern w:val="0"/>
          <w:sz w:val="22"/>
          <w:szCs w:val="22"/>
          <w:lang w:val="es-CO" w:eastAsia="es-MX"/>
          <w14:ligatures w14:val="none"/>
        </w:rPr>
        <w:t xml:space="preserve"> 1 caso</w:t>
      </w:r>
    </w:p>
    <w:p w14:paraId="5EA52F5B" w14:textId="77777777" w:rsidR="00F76D94" w:rsidRPr="00C53CF5" w:rsidRDefault="00F76D94" w:rsidP="009E58D0">
      <w:pPr>
        <w:numPr>
          <w:ilvl w:val="0"/>
          <w:numId w:val="8"/>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Celsia:</w:t>
      </w:r>
      <w:r w:rsidRPr="00C53CF5">
        <w:rPr>
          <w:rFonts w:ascii="Arial" w:eastAsia="Times New Roman" w:hAnsi="Arial" w:cs="Arial"/>
          <w:kern w:val="0"/>
          <w:sz w:val="22"/>
          <w:szCs w:val="22"/>
          <w:lang w:val="es-CO" w:eastAsia="es-MX"/>
          <w14:ligatures w14:val="none"/>
        </w:rPr>
        <w:t xml:space="preserve"> 1 caso</w:t>
      </w:r>
    </w:p>
    <w:p w14:paraId="5A51EAF6" w14:textId="216A8EAF" w:rsidR="00C548AF" w:rsidRPr="00C53CF5" w:rsidRDefault="00C548AF" w:rsidP="009E58D0">
      <w:pPr>
        <w:spacing w:after="0" w:line="240" w:lineRule="auto"/>
        <w:jc w:val="center"/>
        <w:rPr>
          <w:rFonts w:ascii="Arial" w:eastAsia="Times New Roman" w:hAnsi="Arial" w:cs="Arial"/>
          <w:kern w:val="0"/>
          <w:sz w:val="22"/>
          <w:szCs w:val="22"/>
          <w:lang w:val="es-CO" w:eastAsia="es-MX"/>
          <w14:ligatures w14:val="none"/>
        </w:rPr>
      </w:pPr>
      <w:r w:rsidRPr="00C53CF5">
        <w:rPr>
          <w:rFonts w:ascii="Arial" w:eastAsia="Times New Roman" w:hAnsi="Arial" w:cs="Arial"/>
          <w:noProof/>
          <w:kern w:val="0"/>
          <w:sz w:val="22"/>
          <w:szCs w:val="22"/>
          <w:lang w:val="es-CO" w:eastAsia="es-MX"/>
        </w:rPr>
        <w:drawing>
          <wp:inline distT="0" distB="0" distL="0" distR="0" wp14:anchorId="0FF09064" wp14:editId="3EDB205E">
            <wp:extent cx="3885959" cy="2674620"/>
            <wp:effectExtent l="0" t="0" r="635" b="5080"/>
            <wp:docPr id="16397047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704711" name="Imagen 163970471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95513" cy="2681196"/>
                    </a:xfrm>
                    <a:prstGeom prst="rect">
                      <a:avLst/>
                    </a:prstGeom>
                  </pic:spPr>
                </pic:pic>
              </a:graphicData>
            </a:graphic>
          </wp:inline>
        </w:drawing>
      </w:r>
    </w:p>
    <w:p w14:paraId="0216B1EB" w14:textId="77777777" w:rsidR="00F76D94" w:rsidRPr="00C53CF5" w:rsidRDefault="00F76D94" w:rsidP="009E58D0">
      <w:p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Casos en gestión (21 total)</w:t>
      </w:r>
    </w:p>
    <w:p w14:paraId="3BB44183" w14:textId="77777777" w:rsidR="00F76D94" w:rsidRPr="00C53CF5" w:rsidRDefault="00F76D94" w:rsidP="009E58D0">
      <w:pPr>
        <w:numPr>
          <w:ilvl w:val="0"/>
          <w:numId w:val="9"/>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Enlaza – GEB:</w:t>
      </w:r>
      <w:r w:rsidRPr="00C53CF5">
        <w:rPr>
          <w:rFonts w:ascii="Arial" w:eastAsia="Times New Roman" w:hAnsi="Arial" w:cs="Arial"/>
          <w:kern w:val="0"/>
          <w:sz w:val="22"/>
          <w:szCs w:val="22"/>
          <w:lang w:val="es-CO" w:eastAsia="es-MX"/>
          <w14:ligatures w14:val="none"/>
        </w:rPr>
        <w:t xml:space="preserve"> 10 casos</w:t>
      </w:r>
    </w:p>
    <w:p w14:paraId="0D4220D4" w14:textId="77777777" w:rsidR="00F76D94" w:rsidRPr="00C53CF5" w:rsidRDefault="00F76D94" w:rsidP="009E58D0">
      <w:pPr>
        <w:numPr>
          <w:ilvl w:val="0"/>
          <w:numId w:val="9"/>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AES Colombia:</w:t>
      </w:r>
      <w:r w:rsidRPr="00C53CF5">
        <w:rPr>
          <w:rFonts w:ascii="Arial" w:eastAsia="Times New Roman" w:hAnsi="Arial" w:cs="Arial"/>
          <w:kern w:val="0"/>
          <w:sz w:val="22"/>
          <w:szCs w:val="22"/>
          <w:lang w:val="es-CO" w:eastAsia="es-MX"/>
          <w14:ligatures w14:val="none"/>
        </w:rPr>
        <w:t xml:space="preserve"> 7 casos</w:t>
      </w:r>
    </w:p>
    <w:p w14:paraId="3CF20E27" w14:textId="77777777" w:rsidR="00F76D94" w:rsidRPr="00C53CF5" w:rsidRDefault="00F76D94" w:rsidP="009E58D0">
      <w:pPr>
        <w:numPr>
          <w:ilvl w:val="0"/>
          <w:numId w:val="9"/>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Ecopetrol:</w:t>
      </w:r>
      <w:r w:rsidRPr="00C53CF5">
        <w:rPr>
          <w:rFonts w:ascii="Arial" w:eastAsia="Times New Roman" w:hAnsi="Arial" w:cs="Arial"/>
          <w:kern w:val="0"/>
          <w:sz w:val="22"/>
          <w:szCs w:val="22"/>
          <w:lang w:val="es-CO" w:eastAsia="es-MX"/>
          <w14:ligatures w14:val="none"/>
        </w:rPr>
        <w:t xml:space="preserve"> 3 casos</w:t>
      </w:r>
    </w:p>
    <w:p w14:paraId="2D15BD4B" w14:textId="77777777" w:rsidR="00F76D94" w:rsidRPr="00C53CF5" w:rsidRDefault="00F76D94" w:rsidP="009E58D0">
      <w:pPr>
        <w:numPr>
          <w:ilvl w:val="0"/>
          <w:numId w:val="9"/>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Celsia:</w:t>
      </w:r>
      <w:r w:rsidRPr="00C53CF5">
        <w:rPr>
          <w:rFonts w:ascii="Arial" w:eastAsia="Times New Roman" w:hAnsi="Arial" w:cs="Arial"/>
          <w:kern w:val="0"/>
          <w:sz w:val="22"/>
          <w:szCs w:val="22"/>
          <w:lang w:val="es-CO" w:eastAsia="es-MX"/>
          <w14:ligatures w14:val="none"/>
        </w:rPr>
        <w:t xml:space="preserve"> 1 caso</w:t>
      </w:r>
    </w:p>
    <w:p w14:paraId="318D7F8E" w14:textId="77777777" w:rsidR="00C548AF" w:rsidRPr="00C53CF5" w:rsidRDefault="00C548AF" w:rsidP="009E58D0">
      <w:pPr>
        <w:spacing w:after="0" w:line="240" w:lineRule="auto"/>
        <w:ind w:left="360"/>
        <w:jc w:val="both"/>
        <w:rPr>
          <w:rFonts w:ascii="Arial" w:eastAsia="Times New Roman" w:hAnsi="Arial" w:cs="Arial"/>
          <w:kern w:val="0"/>
          <w:sz w:val="22"/>
          <w:szCs w:val="22"/>
          <w:lang w:val="es-CO" w:eastAsia="es-MX"/>
          <w14:ligatures w14:val="none"/>
        </w:rPr>
      </w:pPr>
    </w:p>
    <w:p w14:paraId="17480E59" w14:textId="23430BA0" w:rsidR="00C548AF" w:rsidRPr="00C53CF5" w:rsidRDefault="00C548AF" w:rsidP="009E58D0">
      <w:pPr>
        <w:spacing w:after="0" w:line="240" w:lineRule="auto"/>
        <w:jc w:val="center"/>
        <w:rPr>
          <w:rFonts w:ascii="Arial" w:eastAsia="Times New Roman" w:hAnsi="Arial" w:cs="Arial"/>
          <w:kern w:val="0"/>
          <w:sz w:val="22"/>
          <w:szCs w:val="22"/>
          <w:lang w:val="es-CO" w:eastAsia="es-MX"/>
          <w14:ligatures w14:val="none"/>
        </w:rPr>
      </w:pPr>
      <w:r w:rsidRPr="00C53CF5">
        <w:rPr>
          <w:rFonts w:ascii="Arial" w:eastAsia="Times New Roman" w:hAnsi="Arial" w:cs="Arial"/>
          <w:noProof/>
          <w:kern w:val="0"/>
          <w:sz w:val="22"/>
          <w:szCs w:val="22"/>
          <w:lang w:val="es-CO" w:eastAsia="es-MX"/>
        </w:rPr>
        <w:lastRenderedPageBreak/>
        <w:drawing>
          <wp:inline distT="0" distB="0" distL="0" distR="0" wp14:anchorId="5E21CB05" wp14:editId="512CCDAC">
            <wp:extent cx="3749040" cy="2588017"/>
            <wp:effectExtent l="0" t="0" r="0" b="3175"/>
            <wp:docPr id="21500603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06035" name="Imagen 215006035"/>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58104" cy="2594274"/>
                    </a:xfrm>
                    <a:prstGeom prst="rect">
                      <a:avLst/>
                    </a:prstGeom>
                  </pic:spPr>
                </pic:pic>
              </a:graphicData>
            </a:graphic>
          </wp:inline>
        </w:drawing>
      </w:r>
    </w:p>
    <w:p w14:paraId="360BB8E5" w14:textId="77777777" w:rsidR="00F76D94" w:rsidRPr="00C53CF5" w:rsidRDefault="00F76D94" w:rsidP="009E58D0">
      <w:p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Interpretación</w:t>
      </w:r>
    </w:p>
    <w:p w14:paraId="4A1D7779" w14:textId="77777777" w:rsidR="00D932E1" w:rsidRPr="00C53CF5" w:rsidRDefault="00D932E1"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7AC0EA13" w14:textId="77777777" w:rsidR="00F76D94" w:rsidRPr="00C53CF5" w:rsidRDefault="00F76D94" w:rsidP="009E58D0">
      <w:pPr>
        <w:numPr>
          <w:ilvl w:val="0"/>
          <w:numId w:val="10"/>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Enlaza concentra la mayor carga de conflictividades del departamento, especialmente por el proyecto Colectora y las tensiones territoriales asociadas a su despliegue.</w:t>
      </w:r>
    </w:p>
    <w:p w14:paraId="55E0E6A5" w14:textId="77777777" w:rsidR="00F76D94" w:rsidRPr="00C53CF5" w:rsidRDefault="00F76D94" w:rsidP="009E58D0">
      <w:pPr>
        <w:numPr>
          <w:ilvl w:val="0"/>
          <w:numId w:val="10"/>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AES presenta un alto volumen de casos en gestión, asociado principalmente a disputas de representatividad y demandas sobre compensaciones.</w:t>
      </w:r>
    </w:p>
    <w:p w14:paraId="1BA7171C" w14:textId="55685584" w:rsidR="00F76D94" w:rsidRPr="00C53CF5" w:rsidRDefault="00F76D94" w:rsidP="009E58D0">
      <w:pPr>
        <w:numPr>
          <w:ilvl w:val="0"/>
          <w:numId w:val="10"/>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EDPR mantiene un comportamiento más estable, con un número alto de cierres en 2025 y pocos casos nuevos.</w:t>
      </w:r>
    </w:p>
    <w:p w14:paraId="4947664F" w14:textId="77777777" w:rsidR="00D932E1" w:rsidRPr="00C53CF5" w:rsidRDefault="00D932E1" w:rsidP="00D932E1">
      <w:pPr>
        <w:spacing w:after="0" w:line="240" w:lineRule="auto"/>
        <w:jc w:val="both"/>
        <w:rPr>
          <w:rFonts w:ascii="Arial" w:eastAsia="Times New Roman" w:hAnsi="Arial" w:cs="Arial"/>
          <w:kern w:val="0"/>
          <w:sz w:val="22"/>
          <w:szCs w:val="22"/>
          <w:lang w:val="es-CO" w:eastAsia="es-MX"/>
          <w14:ligatures w14:val="none"/>
        </w:rPr>
      </w:pPr>
    </w:p>
    <w:p w14:paraId="742E443E" w14:textId="54A0539D" w:rsidR="00F76D94" w:rsidRPr="00C53CF5"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Avance operativo 2025 según hitos de la sistemática</w:t>
      </w:r>
    </w:p>
    <w:p w14:paraId="39F3D4F4" w14:textId="77777777" w:rsidR="00743673" w:rsidRPr="00C53CF5" w:rsidRDefault="00743673" w:rsidP="00743673">
      <w:pPr>
        <w:pStyle w:val="Prrafodelista"/>
        <w:spacing w:after="0" w:line="240" w:lineRule="auto"/>
        <w:ind w:left="1080"/>
        <w:jc w:val="both"/>
        <w:outlineLvl w:val="2"/>
        <w:rPr>
          <w:rFonts w:ascii="Arial" w:eastAsia="Times New Roman" w:hAnsi="Arial" w:cs="Arial"/>
          <w:b/>
          <w:bCs/>
          <w:kern w:val="0"/>
          <w:sz w:val="22"/>
          <w:szCs w:val="22"/>
          <w:lang w:val="es-CO" w:eastAsia="es-MX"/>
          <w14:ligatures w14:val="none"/>
        </w:rPr>
      </w:pPr>
    </w:p>
    <w:p w14:paraId="2DFCEBC5" w14:textId="077DF015" w:rsidR="00F76D94" w:rsidRPr="00C53CF5" w:rsidRDefault="00DD4FE2" w:rsidP="009E58D0">
      <w:p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A continuación se menciona el avance correspondiente a los hitos implementados, en el marco de la línea de gestión de conflictividades de la Gerencia Guajira:</w:t>
      </w:r>
    </w:p>
    <w:p w14:paraId="7523B67C" w14:textId="77777777" w:rsidR="00D932E1" w:rsidRPr="00C53CF5"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5AEDB7F6" w14:textId="77777777" w:rsidR="00F76D94" w:rsidRPr="00C53CF5" w:rsidRDefault="00F76D94" w:rsidP="009E58D0">
      <w:pPr>
        <w:numPr>
          <w:ilvl w:val="0"/>
          <w:numId w:val="11"/>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Ruta 1 – Casos críticos Colectora:</w:t>
      </w:r>
      <w:r w:rsidRPr="00C53CF5">
        <w:rPr>
          <w:rFonts w:ascii="Arial" w:eastAsia="Times New Roman" w:hAnsi="Arial" w:cs="Arial"/>
          <w:kern w:val="0"/>
          <w:sz w:val="22"/>
          <w:szCs w:val="22"/>
          <w:lang w:val="es-CO" w:eastAsia="es-MX"/>
          <w14:ligatures w14:val="none"/>
        </w:rPr>
        <w:t xml:space="preserve"> 62%</w:t>
      </w:r>
    </w:p>
    <w:p w14:paraId="6CB73893" w14:textId="77777777" w:rsidR="00F76D94" w:rsidRPr="00C53CF5" w:rsidRDefault="00F76D94" w:rsidP="009E58D0">
      <w:pPr>
        <w:numPr>
          <w:ilvl w:val="0"/>
          <w:numId w:val="11"/>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Ruta 2 – Mitigación y confianza (Enlaza):</w:t>
      </w:r>
      <w:r w:rsidRPr="00C53CF5">
        <w:rPr>
          <w:rFonts w:ascii="Arial" w:eastAsia="Times New Roman" w:hAnsi="Arial" w:cs="Arial"/>
          <w:kern w:val="0"/>
          <w:sz w:val="22"/>
          <w:szCs w:val="22"/>
          <w:lang w:val="es-CO" w:eastAsia="es-MX"/>
          <w14:ligatures w14:val="none"/>
        </w:rPr>
        <w:t xml:space="preserve"> 64%</w:t>
      </w:r>
    </w:p>
    <w:p w14:paraId="4C0241EF" w14:textId="77777777" w:rsidR="00F76D94" w:rsidRPr="00C53CF5" w:rsidRDefault="00F76D94" w:rsidP="009E58D0">
      <w:pPr>
        <w:numPr>
          <w:ilvl w:val="0"/>
          <w:numId w:val="11"/>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Ruta 3 – EDP (Alpha – Beta):</w:t>
      </w:r>
      <w:r w:rsidRPr="00C53CF5">
        <w:rPr>
          <w:rFonts w:ascii="Arial" w:eastAsia="Times New Roman" w:hAnsi="Arial" w:cs="Arial"/>
          <w:kern w:val="0"/>
          <w:sz w:val="22"/>
          <w:szCs w:val="22"/>
          <w:lang w:val="es-CO" w:eastAsia="es-MX"/>
          <w14:ligatures w14:val="none"/>
        </w:rPr>
        <w:t xml:space="preserve"> 100%</w:t>
      </w:r>
    </w:p>
    <w:p w14:paraId="0DA84246" w14:textId="77777777" w:rsidR="00F76D94" w:rsidRPr="00C53CF5" w:rsidRDefault="00F76D94" w:rsidP="009E58D0">
      <w:pPr>
        <w:numPr>
          <w:ilvl w:val="0"/>
          <w:numId w:val="11"/>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Ruta 4 – Articulación institucional (SAI – DANCP):</w:t>
      </w:r>
      <w:r w:rsidRPr="00C53CF5">
        <w:rPr>
          <w:rFonts w:ascii="Arial" w:eastAsia="Times New Roman" w:hAnsi="Arial" w:cs="Arial"/>
          <w:kern w:val="0"/>
          <w:sz w:val="22"/>
          <w:szCs w:val="22"/>
          <w:lang w:val="es-CO" w:eastAsia="es-MX"/>
          <w14:ligatures w14:val="none"/>
        </w:rPr>
        <w:t xml:space="preserve"> 100%</w:t>
      </w:r>
    </w:p>
    <w:p w14:paraId="0B031FBF" w14:textId="77777777" w:rsidR="00F76D94" w:rsidRPr="00C53CF5" w:rsidRDefault="00F76D94" w:rsidP="009E58D0">
      <w:pPr>
        <w:numPr>
          <w:ilvl w:val="0"/>
          <w:numId w:val="11"/>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Ruta 5 – Otras empresas (Celsia, AES, Ecopetrol):</w:t>
      </w:r>
      <w:r w:rsidRPr="00C53CF5">
        <w:rPr>
          <w:rFonts w:ascii="Arial" w:eastAsia="Times New Roman" w:hAnsi="Arial" w:cs="Arial"/>
          <w:kern w:val="0"/>
          <w:sz w:val="22"/>
          <w:szCs w:val="22"/>
          <w:lang w:val="es-CO" w:eastAsia="es-MX"/>
          <w14:ligatures w14:val="none"/>
        </w:rPr>
        <w:t xml:space="preserve"> 27%</w:t>
      </w:r>
    </w:p>
    <w:p w14:paraId="11E58B3A" w14:textId="4FB29018" w:rsidR="00F76D94" w:rsidRPr="00C53CF5" w:rsidRDefault="00F76D94" w:rsidP="009E58D0">
      <w:pPr>
        <w:numPr>
          <w:ilvl w:val="0"/>
          <w:numId w:val="11"/>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Ruta 6 – Sistema Normativo Wayuu:</w:t>
      </w:r>
      <w:r w:rsidRPr="00C53CF5">
        <w:rPr>
          <w:rFonts w:ascii="Arial" w:eastAsia="Times New Roman" w:hAnsi="Arial" w:cs="Arial"/>
          <w:kern w:val="0"/>
          <w:sz w:val="22"/>
          <w:szCs w:val="22"/>
          <w:lang w:val="es-CO" w:eastAsia="es-MX"/>
          <w14:ligatures w14:val="none"/>
        </w:rPr>
        <w:t xml:space="preserve"> </w:t>
      </w:r>
      <w:r w:rsidR="00C548AF" w:rsidRPr="00C53CF5">
        <w:rPr>
          <w:rFonts w:ascii="Arial" w:eastAsia="Times New Roman" w:hAnsi="Arial" w:cs="Arial"/>
          <w:kern w:val="0"/>
          <w:sz w:val="22"/>
          <w:szCs w:val="22"/>
          <w:lang w:val="es-CO" w:eastAsia="es-MX"/>
          <w14:ligatures w14:val="none"/>
        </w:rPr>
        <w:t>60%</w:t>
      </w:r>
    </w:p>
    <w:p w14:paraId="45325A23" w14:textId="77777777" w:rsidR="00D932E1" w:rsidRPr="00C53CF5" w:rsidRDefault="00D932E1" w:rsidP="00D932E1">
      <w:pPr>
        <w:spacing w:after="0" w:line="240" w:lineRule="auto"/>
        <w:jc w:val="both"/>
        <w:rPr>
          <w:rFonts w:ascii="Arial" w:eastAsia="Times New Roman" w:hAnsi="Arial" w:cs="Arial"/>
          <w:kern w:val="0"/>
          <w:sz w:val="22"/>
          <w:szCs w:val="22"/>
          <w:lang w:val="es-CO" w:eastAsia="es-MX"/>
          <w14:ligatures w14:val="none"/>
        </w:rPr>
      </w:pPr>
    </w:p>
    <w:p w14:paraId="2E1AE353" w14:textId="77777777" w:rsidR="00F76D94" w:rsidRPr="00C53CF5" w:rsidRDefault="00F76D94" w:rsidP="009E58D0">
      <w:p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Lectura general</w:t>
      </w:r>
    </w:p>
    <w:p w14:paraId="49FCDBB4" w14:textId="77777777" w:rsidR="00D932E1" w:rsidRPr="00C53CF5" w:rsidRDefault="00D932E1"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588FA3EB" w14:textId="77777777" w:rsidR="00F76D94" w:rsidRPr="00C53CF5" w:rsidRDefault="00F76D94" w:rsidP="009E58D0">
      <w:pPr>
        <w:numPr>
          <w:ilvl w:val="0"/>
          <w:numId w:val="12"/>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Los proyectos Alpha y Beta lograron estabilizar su relacionamiento territorial.</w:t>
      </w:r>
    </w:p>
    <w:p w14:paraId="19905420" w14:textId="77777777" w:rsidR="00F76D94" w:rsidRPr="00C53CF5" w:rsidRDefault="00F76D94" w:rsidP="009E58D0">
      <w:pPr>
        <w:numPr>
          <w:ilvl w:val="0"/>
          <w:numId w:val="12"/>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En Colectora se avanzó por encima del 60%, reduciendo bloqueos y ampliando las condiciones de entrada de los equipos técnicos.</w:t>
      </w:r>
    </w:p>
    <w:p w14:paraId="50F81CBA" w14:textId="77777777" w:rsidR="00F76D94" w:rsidRPr="00C53CF5" w:rsidRDefault="00F76D94" w:rsidP="009E58D0">
      <w:pPr>
        <w:numPr>
          <w:ilvl w:val="0"/>
          <w:numId w:val="12"/>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Las conflictividades asociadas a AES y Celsia requieren mayor atención en 2026 debido a la naturaleza interna de sus tensiones comunitarias.</w:t>
      </w:r>
    </w:p>
    <w:p w14:paraId="2750A4E6" w14:textId="13F61EDE" w:rsidR="00F76D94" w:rsidRPr="00C53CF5" w:rsidRDefault="00F76D94" w:rsidP="009E58D0">
      <w:pPr>
        <w:numPr>
          <w:ilvl w:val="0"/>
          <w:numId w:val="12"/>
        </w:numPr>
        <w:spacing w:after="0" w:line="240" w:lineRule="auto"/>
        <w:jc w:val="both"/>
        <w:rPr>
          <w:rFonts w:ascii="Arial" w:eastAsia="Times New Roman" w:hAnsi="Arial" w:cs="Arial"/>
          <w:kern w:val="0"/>
          <w:sz w:val="22"/>
          <w:szCs w:val="22"/>
          <w:lang w:val="es-CO" w:eastAsia="es-MX"/>
          <w14:ligatures w14:val="none"/>
        </w:rPr>
      </w:pPr>
      <w:r w:rsidRPr="00C53CF5">
        <w:rPr>
          <w:rFonts w:ascii="Arial" w:eastAsia="Times New Roman" w:hAnsi="Arial" w:cs="Arial"/>
          <w:kern w:val="0"/>
          <w:sz w:val="22"/>
          <w:szCs w:val="22"/>
          <w:lang w:val="es-CO" w:eastAsia="es-MX"/>
          <w14:ligatures w14:val="none"/>
        </w:rPr>
        <w:t>El componente SNW fue el menos desarrollado, confirmado como un gran reto para el próximo año.</w:t>
      </w:r>
    </w:p>
    <w:p w14:paraId="21514CB4" w14:textId="403BC590" w:rsidR="00DD4FE2" w:rsidRPr="00C53CF5" w:rsidRDefault="00DD4FE2" w:rsidP="009E58D0">
      <w:pPr>
        <w:spacing w:after="0" w:line="240" w:lineRule="auto"/>
        <w:jc w:val="center"/>
        <w:rPr>
          <w:rFonts w:ascii="Arial" w:eastAsia="Times New Roman" w:hAnsi="Arial" w:cs="Arial"/>
          <w:kern w:val="0"/>
          <w:sz w:val="22"/>
          <w:szCs w:val="22"/>
          <w:lang w:val="es-CO" w:eastAsia="es-MX"/>
          <w14:ligatures w14:val="none"/>
        </w:rPr>
      </w:pPr>
    </w:p>
    <w:p w14:paraId="5BD2C074" w14:textId="2037821A" w:rsidR="00F76D94" w:rsidRPr="00C53CF5"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C53CF5">
        <w:rPr>
          <w:rFonts w:ascii="Arial" w:eastAsia="Times New Roman" w:hAnsi="Arial" w:cs="Arial"/>
          <w:b/>
          <w:bCs/>
          <w:kern w:val="0"/>
          <w:sz w:val="22"/>
          <w:szCs w:val="22"/>
          <w:lang w:val="es-CO" w:eastAsia="es-MX"/>
          <w14:ligatures w14:val="none"/>
        </w:rPr>
        <w:t>Tipologías predominantes de conflictividades (2025)</w:t>
      </w:r>
    </w:p>
    <w:p w14:paraId="0ACE91DA" w14:textId="77777777" w:rsidR="00D932E1"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3F2E051F" w14:textId="048559B1" w:rsidR="00F76D94" w:rsidRPr="00036217"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lastRenderedPageBreak/>
        <w:t>Durante 2025 se identificaron cuatro categorías principales que agrupan más del 90% de las conflictividades:</w:t>
      </w:r>
    </w:p>
    <w:p w14:paraId="642B87A3" w14:textId="77777777" w:rsidR="00D932E1" w:rsidRDefault="00D932E1"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63874E13" w14:textId="04F1F16E" w:rsidR="00F76D94" w:rsidRPr="00743673" w:rsidRDefault="00F76D94" w:rsidP="00743673">
      <w:pPr>
        <w:pStyle w:val="Prrafodelista"/>
        <w:numPr>
          <w:ilvl w:val="0"/>
          <w:numId w:val="26"/>
        </w:numPr>
        <w:spacing w:after="0"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Representatividad</w:t>
      </w:r>
    </w:p>
    <w:p w14:paraId="57020E78" w14:textId="77777777" w:rsidR="00743673" w:rsidRPr="00743673" w:rsidRDefault="00743673" w:rsidP="00743673">
      <w:pPr>
        <w:pStyle w:val="Prrafodelista"/>
        <w:spacing w:after="0" w:line="240" w:lineRule="auto"/>
        <w:jc w:val="both"/>
        <w:outlineLvl w:val="2"/>
        <w:rPr>
          <w:rFonts w:ascii="Arial" w:eastAsia="Times New Roman" w:hAnsi="Arial" w:cs="Arial"/>
          <w:b/>
          <w:bCs/>
          <w:kern w:val="0"/>
          <w:sz w:val="22"/>
          <w:szCs w:val="22"/>
          <w:lang w:val="es-CO" w:eastAsia="es-MX"/>
          <w14:ligatures w14:val="none"/>
        </w:rPr>
      </w:pPr>
    </w:p>
    <w:p w14:paraId="58CB2A9C" w14:textId="77777777" w:rsidR="00F76D94" w:rsidRPr="00036217"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Conflictos originados por disputas en la elección, legitimidad o continuidad de la autoridad tradicional o de vocerías internas.</w:t>
      </w:r>
      <w:r w:rsidRPr="00036217">
        <w:rPr>
          <w:rFonts w:ascii="Arial" w:eastAsia="Times New Roman" w:hAnsi="Arial" w:cs="Arial"/>
          <w:kern w:val="0"/>
          <w:sz w:val="22"/>
          <w:szCs w:val="22"/>
          <w:lang w:val="es-CO" w:eastAsia="es-MX"/>
          <w14:ligatures w14:val="none"/>
        </w:rPr>
        <w:br/>
        <w:t xml:space="preserve">Ejemplos: </w:t>
      </w:r>
      <w:proofErr w:type="spellStart"/>
      <w:r w:rsidRPr="00036217">
        <w:rPr>
          <w:rFonts w:ascii="Arial" w:eastAsia="Times New Roman" w:hAnsi="Arial" w:cs="Arial"/>
          <w:kern w:val="0"/>
          <w:sz w:val="22"/>
          <w:szCs w:val="22"/>
          <w:lang w:val="es-CO" w:eastAsia="es-MX"/>
          <w14:ligatures w14:val="none"/>
        </w:rPr>
        <w:t>Mashalesirra</w:t>
      </w:r>
      <w:proofErr w:type="spellEnd"/>
      <w:r w:rsidRPr="00036217">
        <w:rPr>
          <w:rFonts w:ascii="Arial" w:eastAsia="Times New Roman" w:hAnsi="Arial" w:cs="Arial"/>
          <w:kern w:val="0"/>
          <w:sz w:val="22"/>
          <w:szCs w:val="22"/>
          <w:lang w:val="es-CO" w:eastAsia="es-MX"/>
          <w14:ligatures w14:val="none"/>
        </w:rPr>
        <w:t>, Casa Eléctrica–</w:t>
      </w:r>
      <w:proofErr w:type="spellStart"/>
      <w:r w:rsidRPr="00036217">
        <w:rPr>
          <w:rFonts w:ascii="Arial" w:eastAsia="Times New Roman" w:hAnsi="Arial" w:cs="Arial"/>
          <w:kern w:val="0"/>
          <w:sz w:val="22"/>
          <w:szCs w:val="22"/>
          <w:lang w:val="es-CO" w:eastAsia="es-MX"/>
          <w14:ligatures w14:val="none"/>
        </w:rPr>
        <w:t>Skeptu</w:t>
      </w:r>
      <w:proofErr w:type="spellEnd"/>
      <w:r w:rsidRPr="00036217">
        <w:rPr>
          <w:rFonts w:ascii="Arial" w:eastAsia="Times New Roman" w:hAnsi="Arial" w:cs="Arial"/>
          <w:kern w:val="0"/>
          <w:sz w:val="22"/>
          <w:szCs w:val="22"/>
          <w:lang w:val="es-CO" w:eastAsia="es-MX"/>
          <w14:ligatures w14:val="none"/>
        </w:rPr>
        <w:t xml:space="preserve">, Clan </w:t>
      </w:r>
      <w:proofErr w:type="spellStart"/>
      <w:r w:rsidRPr="00036217">
        <w:rPr>
          <w:rFonts w:ascii="Arial" w:eastAsia="Times New Roman" w:hAnsi="Arial" w:cs="Arial"/>
          <w:kern w:val="0"/>
          <w:sz w:val="22"/>
          <w:szCs w:val="22"/>
          <w:lang w:val="es-CO" w:eastAsia="es-MX"/>
          <w14:ligatures w14:val="none"/>
        </w:rPr>
        <w:t>Jusayu</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Polumou</w:t>
      </w:r>
      <w:proofErr w:type="spellEnd"/>
      <w:r w:rsidRPr="00036217">
        <w:rPr>
          <w:rFonts w:ascii="Arial" w:eastAsia="Times New Roman" w:hAnsi="Arial" w:cs="Arial"/>
          <w:kern w:val="0"/>
          <w:sz w:val="22"/>
          <w:szCs w:val="22"/>
          <w:lang w:val="es-CO" w:eastAsia="es-MX"/>
          <w14:ligatures w14:val="none"/>
        </w:rPr>
        <w:t>.</w:t>
      </w:r>
    </w:p>
    <w:p w14:paraId="028B6E4C" w14:textId="77777777" w:rsidR="00D932E1" w:rsidRDefault="00D932E1"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052E783E" w14:textId="74B55721" w:rsidR="00F76D94" w:rsidRPr="00743673" w:rsidRDefault="00F76D94" w:rsidP="00743673">
      <w:pPr>
        <w:pStyle w:val="Prrafodelista"/>
        <w:numPr>
          <w:ilvl w:val="0"/>
          <w:numId w:val="26"/>
        </w:numPr>
        <w:spacing w:after="0"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Territorialidad y ancestralidad</w:t>
      </w:r>
    </w:p>
    <w:p w14:paraId="3ABCB695" w14:textId="77777777" w:rsidR="00743673" w:rsidRPr="00743673" w:rsidRDefault="00743673" w:rsidP="00743673">
      <w:pPr>
        <w:pStyle w:val="Prrafodelista"/>
        <w:spacing w:after="0" w:line="240" w:lineRule="auto"/>
        <w:jc w:val="both"/>
        <w:outlineLvl w:val="2"/>
        <w:rPr>
          <w:rFonts w:ascii="Arial" w:eastAsia="Times New Roman" w:hAnsi="Arial" w:cs="Arial"/>
          <w:b/>
          <w:bCs/>
          <w:kern w:val="0"/>
          <w:sz w:val="22"/>
          <w:szCs w:val="22"/>
          <w:lang w:val="es-CO" w:eastAsia="es-MX"/>
          <w14:ligatures w14:val="none"/>
        </w:rPr>
      </w:pPr>
    </w:p>
    <w:p w14:paraId="62C7A6A2" w14:textId="77777777" w:rsidR="00F76D94" w:rsidRPr="00036217"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Casos donde existen reclamos por límites territoriales, traslape de polígonos o cuestionamientos sobre quién debe participar en consulta previa.</w:t>
      </w:r>
      <w:r w:rsidRPr="00036217">
        <w:rPr>
          <w:rFonts w:ascii="Arial" w:eastAsia="Times New Roman" w:hAnsi="Arial" w:cs="Arial"/>
          <w:kern w:val="0"/>
          <w:sz w:val="22"/>
          <w:szCs w:val="22"/>
          <w:lang w:val="es-CO" w:eastAsia="es-MX"/>
          <w14:ligatures w14:val="none"/>
        </w:rPr>
        <w:br/>
        <w:t xml:space="preserve">Ejemplos: </w:t>
      </w:r>
      <w:proofErr w:type="spellStart"/>
      <w:r w:rsidRPr="00036217">
        <w:rPr>
          <w:rFonts w:ascii="Arial" w:eastAsia="Times New Roman" w:hAnsi="Arial" w:cs="Arial"/>
          <w:kern w:val="0"/>
          <w:sz w:val="22"/>
          <w:szCs w:val="22"/>
          <w:lang w:val="es-CO" w:eastAsia="es-MX"/>
          <w14:ligatures w14:val="none"/>
        </w:rPr>
        <w:t>Paraiso</w:t>
      </w:r>
      <w:proofErr w:type="spellEnd"/>
      <w:r w:rsidRPr="00036217">
        <w:rPr>
          <w:rFonts w:ascii="Arial" w:eastAsia="Times New Roman" w:hAnsi="Arial" w:cs="Arial"/>
          <w:kern w:val="0"/>
          <w:sz w:val="22"/>
          <w:szCs w:val="22"/>
          <w:lang w:val="es-CO" w:eastAsia="es-MX"/>
          <w14:ligatures w14:val="none"/>
        </w:rPr>
        <w:t>–</w:t>
      </w:r>
      <w:proofErr w:type="spellStart"/>
      <w:r w:rsidRPr="00036217">
        <w:rPr>
          <w:rFonts w:ascii="Arial" w:eastAsia="Times New Roman" w:hAnsi="Arial" w:cs="Arial"/>
          <w:kern w:val="0"/>
          <w:sz w:val="22"/>
          <w:szCs w:val="22"/>
          <w:lang w:val="es-CO" w:eastAsia="es-MX"/>
          <w14:ligatures w14:val="none"/>
        </w:rPr>
        <w:t>Tankamana</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Yosuru</w:t>
      </w:r>
      <w:proofErr w:type="spellEnd"/>
      <w:r w:rsidRPr="00036217">
        <w:rPr>
          <w:rFonts w:ascii="Arial" w:eastAsia="Times New Roman" w:hAnsi="Arial" w:cs="Arial"/>
          <w:kern w:val="0"/>
          <w:sz w:val="22"/>
          <w:szCs w:val="22"/>
          <w:lang w:val="es-CO" w:eastAsia="es-MX"/>
          <w14:ligatures w14:val="none"/>
        </w:rPr>
        <w:t>–</w:t>
      </w:r>
      <w:proofErr w:type="spellStart"/>
      <w:r w:rsidRPr="00036217">
        <w:rPr>
          <w:rFonts w:ascii="Arial" w:eastAsia="Times New Roman" w:hAnsi="Arial" w:cs="Arial"/>
          <w:kern w:val="0"/>
          <w:sz w:val="22"/>
          <w:szCs w:val="22"/>
          <w:lang w:val="es-CO" w:eastAsia="es-MX"/>
          <w14:ligatures w14:val="none"/>
        </w:rPr>
        <w:t>Puaimana</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Cotoirra</w:t>
      </w:r>
      <w:proofErr w:type="spellEnd"/>
      <w:r w:rsidRPr="00036217">
        <w:rPr>
          <w:rFonts w:ascii="Arial" w:eastAsia="Times New Roman" w:hAnsi="Arial" w:cs="Arial"/>
          <w:kern w:val="0"/>
          <w:sz w:val="22"/>
          <w:szCs w:val="22"/>
          <w:lang w:val="es-CO" w:eastAsia="es-MX"/>
          <w14:ligatures w14:val="none"/>
        </w:rPr>
        <w:t>–</w:t>
      </w:r>
      <w:proofErr w:type="spellStart"/>
      <w:r w:rsidRPr="00036217">
        <w:rPr>
          <w:rFonts w:ascii="Arial" w:eastAsia="Times New Roman" w:hAnsi="Arial" w:cs="Arial"/>
          <w:kern w:val="0"/>
          <w:sz w:val="22"/>
          <w:szCs w:val="22"/>
          <w:lang w:val="es-CO" w:eastAsia="es-MX"/>
          <w14:ligatures w14:val="none"/>
        </w:rPr>
        <w:t>Cholosirra</w:t>
      </w:r>
      <w:proofErr w:type="spellEnd"/>
      <w:r w:rsidRPr="00036217">
        <w:rPr>
          <w:rFonts w:ascii="Arial" w:eastAsia="Times New Roman" w:hAnsi="Arial" w:cs="Arial"/>
          <w:kern w:val="0"/>
          <w:sz w:val="22"/>
          <w:szCs w:val="22"/>
          <w:lang w:val="es-CO" w:eastAsia="es-MX"/>
          <w14:ligatures w14:val="none"/>
        </w:rPr>
        <w:t>.</w:t>
      </w:r>
    </w:p>
    <w:p w14:paraId="28ECBD96" w14:textId="77777777" w:rsidR="00D932E1" w:rsidRDefault="00D932E1"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205072F7" w14:textId="0175D308" w:rsidR="00F76D94" w:rsidRPr="00743673" w:rsidRDefault="00F76D94" w:rsidP="00743673">
      <w:pPr>
        <w:pStyle w:val="Prrafodelista"/>
        <w:numPr>
          <w:ilvl w:val="0"/>
          <w:numId w:val="26"/>
        </w:numPr>
        <w:spacing w:after="0"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Vías de hecho</w:t>
      </w:r>
    </w:p>
    <w:p w14:paraId="1861F80D" w14:textId="77777777" w:rsidR="00743673" w:rsidRPr="00743673" w:rsidRDefault="00743673" w:rsidP="00743673">
      <w:pPr>
        <w:pStyle w:val="Prrafodelista"/>
        <w:spacing w:after="0" w:line="240" w:lineRule="auto"/>
        <w:jc w:val="both"/>
        <w:outlineLvl w:val="2"/>
        <w:rPr>
          <w:rFonts w:ascii="Arial" w:eastAsia="Times New Roman" w:hAnsi="Arial" w:cs="Arial"/>
          <w:b/>
          <w:bCs/>
          <w:kern w:val="0"/>
          <w:sz w:val="22"/>
          <w:szCs w:val="22"/>
          <w:lang w:val="es-CO" w:eastAsia="es-MX"/>
          <w14:ligatures w14:val="none"/>
        </w:rPr>
      </w:pPr>
    </w:p>
    <w:p w14:paraId="4957269A" w14:textId="77777777" w:rsidR="00F76D94" w:rsidRPr="00036217"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Acciones como bloqueos de vías, impedimento de acceso a torres o suspensión de actividades.</w:t>
      </w:r>
      <w:r w:rsidRPr="00036217">
        <w:rPr>
          <w:rFonts w:ascii="Arial" w:eastAsia="Times New Roman" w:hAnsi="Arial" w:cs="Arial"/>
          <w:kern w:val="0"/>
          <w:sz w:val="22"/>
          <w:szCs w:val="22"/>
          <w:lang w:val="es-CO" w:eastAsia="es-MX"/>
          <w14:ligatures w14:val="none"/>
        </w:rPr>
        <w:br/>
        <w:t xml:space="preserve">Ejemplos: </w:t>
      </w:r>
      <w:proofErr w:type="spellStart"/>
      <w:r w:rsidRPr="00036217">
        <w:rPr>
          <w:rFonts w:ascii="Arial" w:eastAsia="Times New Roman" w:hAnsi="Arial" w:cs="Arial"/>
          <w:kern w:val="0"/>
          <w:sz w:val="22"/>
          <w:szCs w:val="22"/>
          <w:lang w:val="es-CO" w:eastAsia="es-MX"/>
          <w14:ligatures w14:val="none"/>
        </w:rPr>
        <w:t>Siwolu</w:t>
      </w:r>
      <w:proofErr w:type="spellEnd"/>
      <w:r w:rsidRPr="00036217">
        <w:rPr>
          <w:rFonts w:ascii="Arial" w:eastAsia="Times New Roman" w:hAnsi="Arial" w:cs="Arial"/>
          <w:kern w:val="0"/>
          <w:sz w:val="22"/>
          <w:szCs w:val="22"/>
          <w:lang w:val="es-CO" w:eastAsia="es-MX"/>
          <w14:ligatures w14:val="none"/>
        </w:rPr>
        <w:t xml:space="preserve"> 3, </w:t>
      </w:r>
      <w:proofErr w:type="spellStart"/>
      <w:r w:rsidRPr="00036217">
        <w:rPr>
          <w:rFonts w:ascii="Arial" w:eastAsia="Times New Roman" w:hAnsi="Arial" w:cs="Arial"/>
          <w:kern w:val="0"/>
          <w:sz w:val="22"/>
          <w:szCs w:val="22"/>
          <w:lang w:val="es-CO" w:eastAsia="es-MX"/>
          <w14:ligatures w14:val="none"/>
        </w:rPr>
        <w:t>Palentsu</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Purresamana</w:t>
      </w:r>
      <w:proofErr w:type="spellEnd"/>
      <w:r w:rsidRPr="00036217">
        <w:rPr>
          <w:rFonts w:ascii="Arial" w:eastAsia="Times New Roman" w:hAnsi="Arial" w:cs="Arial"/>
          <w:kern w:val="0"/>
          <w:sz w:val="22"/>
          <w:szCs w:val="22"/>
          <w:lang w:val="es-CO" w:eastAsia="es-MX"/>
          <w14:ligatures w14:val="none"/>
        </w:rPr>
        <w:t>.</w:t>
      </w:r>
    </w:p>
    <w:p w14:paraId="1FC82EF6" w14:textId="77777777" w:rsidR="00D932E1" w:rsidRDefault="00D932E1" w:rsidP="009E58D0">
      <w:pPr>
        <w:spacing w:after="0" w:line="240" w:lineRule="auto"/>
        <w:jc w:val="both"/>
        <w:outlineLvl w:val="2"/>
        <w:rPr>
          <w:rFonts w:ascii="Arial" w:eastAsia="Times New Roman" w:hAnsi="Arial" w:cs="Arial"/>
          <w:b/>
          <w:bCs/>
          <w:kern w:val="0"/>
          <w:sz w:val="22"/>
          <w:szCs w:val="22"/>
          <w:lang w:val="es-CO" w:eastAsia="es-MX"/>
          <w14:ligatures w14:val="none"/>
        </w:rPr>
      </w:pPr>
    </w:p>
    <w:p w14:paraId="2F70B69E" w14:textId="57CDAA78" w:rsidR="00F76D94" w:rsidRPr="00743673" w:rsidRDefault="00F76D94" w:rsidP="00743673">
      <w:pPr>
        <w:pStyle w:val="Prrafodelista"/>
        <w:numPr>
          <w:ilvl w:val="0"/>
          <w:numId w:val="26"/>
        </w:numPr>
        <w:spacing w:after="0" w:line="240" w:lineRule="auto"/>
        <w:jc w:val="both"/>
        <w:outlineLvl w:val="2"/>
        <w:rPr>
          <w:rFonts w:ascii="Arial" w:eastAsia="Times New Roman" w:hAnsi="Arial" w:cs="Arial"/>
          <w:b/>
          <w:bCs/>
          <w:kern w:val="0"/>
          <w:sz w:val="22"/>
          <w:szCs w:val="22"/>
          <w:lang w:val="es-CO" w:eastAsia="es-MX"/>
          <w14:ligatures w14:val="none"/>
        </w:rPr>
      </w:pPr>
      <w:r w:rsidRPr="00743673">
        <w:rPr>
          <w:rFonts w:ascii="Arial" w:eastAsia="Times New Roman" w:hAnsi="Arial" w:cs="Arial"/>
          <w:b/>
          <w:bCs/>
          <w:kern w:val="0"/>
          <w:sz w:val="22"/>
          <w:szCs w:val="22"/>
          <w:lang w:val="es-CO" w:eastAsia="es-MX"/>
          <w14:ligatures w14:val="none"/>
        </w:rPr>
        <w:t>Compensaciones e impactos</w:t>
      </w:r>
    </w:p>
    <w:p w14:paraId="3B661F5B" w14:textId="77777777" w:rsidR="00743673" w:rsidRPr="00743673" w:rsidRDefault="00743673" w:rsidP="00743673">
      <w:pPr>
        <w:pStyle w:val="Prrafodelista"/>
        <w:spacing w:after="0" w:line="240" w:lineRule="auto"/>
        <w:jc w:val="both"/>
        <w:outlineLvl w:val="2"/>
        <w:rPr>
          <w:rFonts w:ascii="Arial" w:eastAsia="Times New Roman" w:hAnsi="Arial" w:cs="Arial"/>
          <w:b/>
          <w:bCs/>
          <w:kern w:val="0"/>
          <w:sz w:val="22"/>
          <w:szCs w:val="22"/>
          <w:lang w:val="es-CO" w:eastAsia="es-MX"/>
          <w14:ligatures w14:val="none"/>
        </w:rPr>
      </w:pPr>
    </w:p>
    <w:p w14:paraId="1EF7D83D" w14:textId="746903E0" w:rsidR="00F76D94"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Desacuerdos por la valoración de daños, expectativas económicas no satisfechas o reinterpretación de acuerdos previos.</w:t>
      </w:r>
      <w:r w:rsidRPr="00036217">
        <w:rPr>
          <w:rFonts w:ascii="Arial" w:eastAsia="Times New Roman" w:hAnsi="Arial" w:cs="Arial"/>
          <w:kern w:val="0"/>
          <w:sz w:val="22"/>
          <w:szCs w:val="22"/>
          <w:lang w:val="es-CO" w:eastAsia="es-MX"/>
          <w14:ligatures w14:val="none"/>
        </w:rPr>
        <w:br/>
        <w:t xml:space="preserve">Ejemplos: Campo Florido, </w:t>
      </w:r>
      <w:proofErr w:type="spellStart"/>
      <w:r w:rsidRPr="00036217">
        <w:rPr>
          <w:rFonts w:ascii="Arial" w:eastAsia="Times New Roman" w:hAnsi="Arial" w:cs="Arial"/>
          <w:kern w:val="0"/>
          <w:sz w:val="22"/>
          <w:szCs w:val="22"/>
          <w:lang w:val="es-CO" w:eastAsia="es-MX"/>
          <w14:ligatures w14:val="none"/>
        </w:rPr>
        <w:t>Poshoulia</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Polumoutchon</w:t>
      </w:r>
      <w:proofErr w:type="spellEnd"/>
      <w:r w:rsidRPr="00036217">
        <w:rPr>
          <w:rFonts w:ascii="Arial" w:eastAsia="Times New Roman" w:hAnsi="Arial" w:cs="Arial"/>
          <w:kern w:val="0"/>
          <w:sz w:val="22"/>
          <w:szCs w:val="22"/>
          <w:lang w:val="es-CO" w:eastAsia="es-MX"/>
          <w14:ligatures w14:val="none"/>
        </w:rPr>
        <w:t>.</w:t>
      </w:r>
    </w:p>
    <w:p w14:paraId="6A2BE18F" w14:textId="77777777" w:rsidR="00D932E1" w:rsidRPr="00036217"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252F5089" w14:textId="76FC0F24" w:rsidR="00F76D94" w:rsidRPr="00036217"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Patrones recurrentes identificados en 2025</w:t>
      </w:r>
    </w:p>
    <w:p w14:paraId="2F269AA2" w14:textId="77777777" w:rsidR="00D932E1"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23317056" w14:textId="30790E4E" w:rsidR="00F76D94"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El ejercicio territorial permitió identificar tendencias estructurales:</w:t>
      </w:r>
    </w:p>
    <w:p w14:paraId="61A1ED4C" w14:textId="77777777" w:rsidR="00D932E1" w:rsidRPr="00036217"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3AAF618B" w14:textId="77777777" w:rsidR="00F76D94" w:rsidRPr="00036217" w:rsidRDefault="00F76D94" w:rsidP="009E58D0">
      <w:pPr>
        <w:numPr>
          <w:ilvl w:val="0"/>
          <w:numId w:val="1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Alta reincidencia:</w:t>
      </w:r>
      <w:r w:rsidRPr="00036217">
        <w:rPr>
          <w:rFonts w:ascii="Arial" w:eastAsia="Times New Roman" w:hAnsi="Arial" w:cs="Arial"/>
          <w:kern w:val="0"/>
          <w:sz w:val="22"/>
          <w:szCs w:val="22"/>
          <w:lang w:val="es-CO" w:eastAsia="es-MX"/>
          <w14:ligatures w14:val="none"/>
        </w:rPr>
        <w:t xml:space="preserve"> varias comunidades (</w:t>
      </w:r>
      <w:proofErr w:type="spellStart"/>
      <w:r w:rsidRPr="00036217">
        <w:rPr>
          <w:rFonts w:ascii="Arial" w:eastAsia="Times New Roman" w:hAnsi="Arial" w:cs="Arial"/>
          <w:kern w:val="0"/>
          <w:sz w:val="22"/>
          <w:szCs w:val="22"/>
          <w:lang w:val="es-CO" w:eastAsia="es-MX"/>
          <w14:ligatures w14:val="none"/>
        </w:rPr>
        <w:t>Siwolu</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Mashalesirra</w:t>
      </w:r>
      <w:proofErr w:type="spellEnd"/>
      <w:r w:rsidRPr="00036217">
        <w:rPr>
          <w:rFonts w:ascii="Arial" w:eastAsia="Times New Roman" w:hAnsi="Arial" w:cs="Arial"/>
          <w:kern w:val="0"/>
          <w:sz w:val="22"/>
          <w:szCs w:val="22"/>
          <w:lang w:val="es-CO" w:eastAsia="es-MX"/>
          <w14:ligatures w14:val="none"/>
        </w:rPr>
        <w:t xml:space="preserve">, </w:t>
      </w:r>
      <w:proofErr w:type="spellStart"/>
      <w:r w:rsidRPr="00036217">
        <w:rPr>
          <w:rFonts w:ascii="Arial" w:eastAsia="Times New Roman" w:hAnsi="Arial" w:cs="Arial"/>
          <w:kern w:val="0"/>
          <w:sz w:val="22"/>
          <w:szCs w:val="22"/>
          <w:lang w:val="es-CO" w:eastAsia="es-MX"/>
          <w14:ligatures w14:val="none"/>
        </w:rPr>
        <w:t>Yosuru</w:t>
      </w:r>
      <w:proofErr w:type="spellEnd"/>
      <w:r w:rsidRPr="00036217">
        <w:rPr>
          <w:rFonts w:ascii="Arial" w:eastAsia="Times New Roman" w:hAnsi="Arial" w:cs="Arial"/>
          <w:kern w:val="0"/>
          <w:sz w:val="22"/>
          <w:szCs w:val="22"/>
          <w:lang w:val="es-CO" w:eastAsia="es-MX"/>
          <w14:ligatures w14:val="none"/>
        </w:rPr>
        <w:t>) muestran conflictos activos desde años anteriores.</w:t>
      </w:r>
    </w:p>
    <w:p w14:paraId="753DE437" w14:textId="77777777" w:rsidR="00F76D94" w:rsidRPr="00036217" w:rsidRDefault="00F76D94" w:rsidP="009E58D0">
      <w:pPr>
        <w:numPr>
          <w:ilvl w:val="0"/>
          <w:numId w:val="1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Ampliación de beneficios:</w:t>
      </w:r>
      <w:r w:rsidRPr="00036217">
        <w:rPr>
          <w:rFonts w:ascii="Arial" w:eastAsia="Times New Roman" w:hAnsi="Arial" w:cs="Arial"/>
          <w:kern w:val="0"/>
          <w:sz w:val="22"/>
          <w:szCs w:val="22"/>
          <w:lang w:val="es-CO" w:eastAsia="es-MX"/>
          <w14:ligatures w14:val="none"/>
        </w:rPr>
        <w:t xml:space="preserve"> sectores comunitarios intentan incorporarse a acuerdos ya protocolizados.</w:t>
      </w:r>
    </w:p>
    <w:p w14:paraId="62690033" w14:textId="77777777" w:rsidR="00F76D94" w:rsidRPr="00036217" w:rsidRDefault="00F76D94" w:rsidP="009E58D0">
      <w:pPr>
        <w:numPr>
          <w:ilvl w:val="0"/>
          <w:numId w:val="1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Superposición entre empresas:</w:t>
      </w:r>
      <w:r w:rsidRPr="00036217">
        <w:rPr>
          <w:rFonts w:ascii="Arial" w:eastAsia="Times New Roman" w:hAnsi="Arial" w:cs="Arial"/>
          <w:kern w:val="0"/>
          <w:sz w:val="22"/>
          <w:szCs w:val="22"/>
          <w:lang w:val="es-CO" w:eastAsia="es-MX"/>
          <w14:ligatures w14:val="none"/>
        </w:rPr>
        <w:t xml:space="preserve"> territorios donde confluyen proyectos eólicos y líneas de transmisión tienden a presentar conflictividades cruzadas.</w:t>
      </w:r>
    </w:p>
    <w:p w14:paraId="713985DB" w14:textId="77777777" w:rsidR="00F76D94" w:rsidRPr="00036217" w:rsidRDefault="00F76D94" w:rsidP="009E58D0">
      <w:pPr>
        <w:numPr>
          <w:ilvl w:val="0"/>
          <w:numId w:val="1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Desalineación temporal:</w:t>
      </w:r>
      <w:r w:rsidRPr="00036217">
        <w:rPr>
          <w:rFonts w:ascii="Arial" w:eastAsia="Times New Roman" w:hAnsi="Arial" w:cs="Arial"/>
          <w:kern w:val="0"/>
          <w:sz w:val="22"/>
          <w:szCs w:val="22"/>
          <w:lang w:val="es-CO" w:eastAsia="es-MX"/>
          <w14:ligatures w14:val="none"/>
        </w:rPr>
        <w:t xml:space="preserve"> los tiempos comunitarios (duelo, renovación de autoridades, rituales) no coinciden con los cronogramas de obra.</w:t>
      </w:r>
    </w:p>
    <w:p w14:paraId="5FE787BE" w14:textId="01C33CC2" w:rsidR="00F76D94" w:rsidRDefault="00F76D94" w:rsidP="009E58D0">
      <w:pPr>
        <w:numPr>
          <w:ilvl w:val="0"/>
          <w:numId w:val="13"/>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Equipos sociales insuficientes:</w:t>
      </w:r>
      <w:r w:rsidRPr="00036217">
        <w:rPr>
          <w:rFonts w:ascii="Arial" w:eastAsia="Times New Roman" w:hAnsi="Arial" w:cs="Arial"/>
          <w:kern w:val="0"/>
          <w:sz w:val="22"/>
          <w:szCs w:val="22"/>
          <w:lang w:val="es-CO" w:eastAsia="es-MX"/>
          <w14:ligatures w14:val="none"/>
        </w:rPr>
        <w:t xml:space="preserve"> algunas empresas no mantuvieron equipos permanentes, afectando la continuidad de las rutas.</w:t>
      </w:r>
    </w:p>
    <w:p w14:paraId="12F3CD01" w14:textId="77777777" w:rsidR="00D932E1" w:rsidRPr="00036217" w:rsidRDefault="00D932E1" w:rsidP="00D932E1">
      <w:pPr>
        <w:spacing w:after="0" w:line="240" w:lineRule="auto"/>
        <w:jc w:val="both"/>
        <w:rPr>
          <w:rFonts w:ascii="Arial" w:eastAsia="Times New Roman" w:hAnsi="Arial" w:cs="Arial"/>
          <w:kern w:val="0"/>
          <w:sz w:val="22"/>
          <w:szCs w:val="22"/>
          <w:lang w:val="es-CO" w:eastAsia="es-MX"/>
          <w14:ligatures w14:val="none"/>
        </w:rPr>
      </w:pPr>
    </w:p>
    <w:p w14:paraId="504F77B6" w14:textId="138AE837" w:rsidR="00F76D94"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Riesgos críticos para 2026</w:t>
      </w:r>
    </w:p>
    <w:p w14:paraId="2B6B016A" w14:textId="77777777" w:rsidR="00D932E1" w:rsidRPr="00036217" w:rsidRDefault="00D932E1" w:rsidP="009E58D0">
      <w:pPr>
        <w:spacing w:after="0" w:line="240" w:lineRule="auto"/>
        <w:jc w:val="both"/>
        <w:outlineLvl w:val="1"/>
        <w:rPr>
          <w:rFonts w:ascii="Arial" w:eastAsia="Times New Roman" w:hAnsi="Arial" w:cs="Arial"/>
          <w:b/>
          <w:bCs/>
          <w:kern w:val="0"/>
          <w:sz w:val="22"/>
          <w:szCs w:val="22"/>
          <w:lang w:val="es-CO" w:eastAsia="es-MX"/>
          <w14:ligatures w14:val="none"/>
        </w:rPr>
      </w:pPr>
    </w:p>
    <w:p w14:paraId="13B06C58" w14:textId="77777777" w:rsidR="00F76D94" w:rsidRPr="00036217" w:rsidRDefault="00F76D94" w:rsidP="009E58D0">
      <w:pPr>
        <w:numPr>
          <w:ilvl w:val="0"/>
          <w:numId w:val="1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Tensiones intensas en zonas con reincidencia histórica.</w:t>
      </w:r>
    </w:p>
    <w:p w14:paraId="72391CAB" w14:textId="77777777" w:rsidR="00F76D94" w:rsidRPr="00036217" w:rsidRDefault="00F76D94" w:rsidP="009E58D0">
      <w:pPr>
        <w:numPr>
          <w:ilvl w:val="0"/>
          <w:numId w:val="1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Disputas territoriales no resueltas que pueden escalar a bloqueos.</w:t>
      </w:r>
    </w:p>
    <w:p w14:paraId="140DCEE0" w14:textId="77777777" w:rsidR="00F76D94" w:rsidRPr="00036217" w:rsidRDefault="00F76D94" w:rsidP="009E58D0">
      <w:pPr>
        <w:numPr>
          <w:ilvl w:val="0"/>
          <w:numId w:val="1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Sectores comunitarios con expectativas económicas altas y presión sobre empresas.</w:t>
      </w:r>
    </w:p>
    <w:p w14:paraId="70C61980" w14:textId="77777777" w:rsidR="00F76D94" w:rsidRPr="00036217" w:rsidRDefault="00F76D94" w:rsidP="009E58D0">
      <w:pPr>
        <w:numPr>
          <w:ilvl w:val="0"/>
          <w:numId w:val="1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Casos donde la representatividad continúa en discusión.</w:t>
      </w:r>
    </w:p>
    <w:p w14:paraId="2CE52202" w14:textId="4F41442C" w:rsidR="00F76D94" w:rsidRDefault="00F76D94" w:rsidP="009E58D0">
      <w:pPr>
        <w:numPr>
          <w:ilvl w:val="0"/>
          <w:numId w:val="14"/>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Proyectos donde aún no se completan socializaciones técnicas clave.</w:t>
      </w:r>
    </w:p>
    <w:p w14:paraId="0CAC4E98" w14:textId="77777777" w:rsidR="00D932E1" w:rsidRPr="00036217" w:rsidRDefault="00D932E1" w:rsidP="00D932E1">
      <w:pPr>
        <w:spacing w:after="0" w:line="240" w:lineRule="auto"/>
        <w:jc w:val="both"/>
        <w:rPr>
          <w:rFonts w:ascii="Arial" w:eastAsia="Times New Roman" w:hAnsi="Arial" w:cs="Arial"/>
          <w:kern w:val="0"/>
          <w:sz w:val="22"/>
          <w:szCs w:val="22"/>
          <w:lang w:val="es-CO" w:eastAsia="es-MX"/>
          <w14:ligatures w14:val="none"/>
        </w:rPr>
      </w:pPr>
    </w:p>
    <w:p w14:paraId="6D566E48" w14:textId="650FEB24" w:rsidR="00F76D94"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lastRenderedPageBreak/>
        <w:t>Gráfica de avance consolidado</w:t>
      </w:r>
    </w:p>
    <w:p w14:paraId="1975A6C4" w14:textId="77777777" w:rsidR="00D932E1" w:rsidRPr="00036217" w:rsidRDefault="00D932E1" w:rsidP="009E58D0">
      <w:pPr>
        <w:spacing w:after="0" w:line="240" w:lineRule="auto"/>
        <w:jc w:val="both"/>
        <w:outlineLvl w:val="1"/>
        <w:rPr>
          <w:rFonts w:ascii="Arial" w:eastAsia="Times New Roman" w:hAnsi="Arial" w:cs="Arial"/>
          <w:b/>
          <w:bCs/>
          <w:kern w:val="0"/>
          <w:sz w:val="22"/>
          <w:szCs w:val="22"/>
          <w:lang w:val="es-CO" w:eastAsia="es-MX"/>
          <w14:ligatures w14:val="none"/>
        </w:rPr>
      </w:pPr>
    </w:p>
    <w:p w14:paraId="27D1ABE8" w14:textId="77777777" w:rsidR="00F76D94"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A partir de la priorización, se elaboró la gráfica tipo “ruta de avance”, donde:</w:t>
      </w:r>
    </w:p>
    <w:p w14:paraId="749ABDD5" w14:textId="77777777" w:rsidR="00D932E1" w:rsidRPr="00036217"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31BC9E67" w14:textId="77777777" w:rsidR="00F76D94" w:rsidRPr="00036217" w:rsidRDefault="00F76D94" w:rsidP="009E58D0">
      <w:pPr>
        <w:numPr>
          <w:ilvl w:val="0"/>
          <w:numId w:val="1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 xml:space="preserve">Los casos </w:t>
      </w:r>
      <w:r w:rsidRPr="00036217">
        <w:rPr>
          <w:rFonts w:ascii="Arial" w:eastAsia="Times New Roman" w:hAnsi="Arial" w:cs="Arial"/>
          <w:b/>
          <w:bCs/>
          <w:kern w:val="0"/>
          <w:sz w:val="22"/>
          <w:szCs w:val="22"/>
          <w:lang w:val="es-CO" w:eastAsia="es-MX"/>
          <w14:ligatures w14:val="none"/>
        </w:rPr>
        <w:t>superados</w:t>
      </w:r>
      <w:r w:rsidRPr="00036217">
        <w:rPr>
          <w:rFonts w:ascii="Arial" w:eastAsia="Times New Roman" w:hAnsi="Arial" w:cs="Arial"/>
          <w:kern w:val="0"/>
          <w:sz w:val="22"/>
          <w:szCs w:val="22"/>
          <w:lang w:val="es-CO" w:eastAsia="es-MX"/>
          <w14:ligatures w14:val="none"/>
        </w:rPr>
        <w:t xml:space="preserve"> aparecen con avance </w:t>
      </w:r>
      <w:r w:rsidRPr="00036217">
        <w:rPr>
          <w:rFonts w:ascii="Arial" w:eastAsia="Times New Roman" w:hAnsi="Arial" w:cs="Arial"/>
          <w:b/>
          <w:bCs/>
          <w:kern w:val="0"/>
          <w:sz w:val="22"/>
          <w:szCs w:val="22"/>
          <w:lang w:val="es-CO" w:eastAsia="es-MX"/>
          <w14:ligatures w14:val="none"/>
        </w:rPr>
        <w:t>100%</w:t>
      </w:r>
      <w:r w:rsidRPr="00036217">
        <w:rPr>
          <w:rFonts w:ascii="Arial" w:eastAsia="Times New Roman" w:hAnsi="Arial" w:cs="Arial"/>
          <w:kern w:val="0"/>
          <w:sz w:val="22"/>
          <w:szCs w:val="22"/>
          <w:lang w:val="es-CO" w:eastAsia="es-MX"/>
          <w14:ligatures w14:val="none"/>
        </w:rPr>
        <w:t>.</w:t>
      </w:r>
    </w:p>
    <w:p w14:paraId="2C1594F5" w14:textId="77777777" w:rsidR="00F76D94" w:rsidRDefault="00F76D94" w:rsidP="009E58D0">
      <w:pPr>
        <w:numPr>
          <w:ilvl w:val="0"/>
          <w:numId w:val="15"/>
        </w:num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 xml:space="preserve">Los casos </w:t>
      </w:r>
      <w:r w:rsidRPr="00036217">
        <w:rPr>
          <w:rFonts w:ascii="Arial" w:eastAsia="Times New Roman" w:hAnsi="Arial" w:cs="Arial"/>
          <w:b/>
          <w:bCs/>
          <w:kern w:val="0"/>
          <w:sz w:val="22"/>
          <w:szCs w:val="22"/>
          <w:lang w:val="es-CO" w:eastAsia="es-MX"/>
          <w14:ligatures w14:val="none"/>
        </w:rPr>
        <w:t>en gestión</w:t>
      </w:r>
      <w:r w:rsidRPr="00036217">
        <w:rPr>
          <w:rFonts w:ascii="Arial" w:eastAsia="Times New Roman" w:hAnsi="Arial" w:cs="Arial"/>
          <w:kern w:val="0"/>
          <w:sz w:val="22"/>
          <w:szCs w:val="22"/>
          <w:lang w:val="es-CO" w:eastAsia="es-MX"/>
          <w14:ligatures w14:val="none"/>
        </w:rPr>
        <w:t xml:space="preserve"> se representan con avance </w:t>
      </w:r>
      <w:r w:rsidRPr="00036217">
        <w:rPr>
          <w:rFonts w:ascii="Arial" w:eastAsia="Times New Roman" w:hAnsi="Arial" w:cs="Arial"/>
          <w:b/>
          <w:bCs/>
          <w:kern w:val="0"/>
          <w:sz w:val="22"/>
          <w:szCs w:val="22"/>
          <w:lang w:val="es-CO" w:eastAsia="es-MX"/>
          <w14:ligatures w14:val="none"/>
        </w:rPr>
        <w:t>60%</w:t>
      </w:r>
      <w:r w:rsidRPr="00036217">
        <w:rPr>
          <w:rFonts w:ascii="Arial" w:eastAsia="Times New Roman" w:hAnsi="Arial" w:cs="Arial"/>
          <w:kern w:val="0"/>
          <w:sz w:val="22"/>
          <w:szCs w:val="22"/>
          <w:lang w:val="es-CO" w:eastAsia="es-MX"/>
          <w14:ligatures w14:val="none"/>
        </w:rPr>
        <w:t>, al no contar con la distribución completa por prioridad de la sistemática.</w:t>
      </w:r>
    </w:p>
    <w:p w14:paraId="1E21C303" w14:textId="77777777" w:rsidR="00743673" w:rsidRDefault="00743673" w:rsidP="00743673">
      <w:pPr>
        <w:spacing w:after="0" w:line="240" w:lineRule="auto"/>
        <w:ind w:left="720"/>
        <w:jc w:val="both"/>
        <w:rPr>
          <w:rFonts w:ascii="Arial" w:eastAsia="Times New Roman" w:hAnsi="Arial" w:cs="Arial"/>
          <w:kern w:val="0"/>
          <w:sz w:val="22"/>
          <w:szCs w:val="22"/>
          <w:lang w:val="es-CO" w:eastAsia="es-MX"/>
          <w14:ligatures w14:val="none"/>
        </w:rPr>
      </w:pPr>
    </w:p>
    <w:p w14:paraId="4EC27963" w14:textId="15B7A867" w:rsidR="00743673" w:rsidRPr="00036217" w:rsidRDefault="00743673" w:rsidP="00743673">
      <w:pPr>
        <w:spacing w:after="0" w:line="240" w:lineRule="auto"/>
        <w:ind w:left="720"/>
        <w:jc w:val="both"/>
        <w:rPr>
          <w:rFonts w:ascii="Arial" w:eastAsia="Times New Roman" w:hAnsi="Arial" w:cs="Arial"/>
          <w:kern w:val="0"/>
          <w:sz w:val="22"/>
          <w:szCs w:val="22"/>
          <w:lang w:val="es-CO" w:eastAsia="es-MX"/>
          <w14:ligatures w14:val="none"/>
        </w:rPr>
      </w:pPr>
      <w:r w:rsidRPr="00036217">
        <w:rPr>
          <w:rFonts w:ascii="Arial" w:eastAsia="Times New Roman" w:hAnsi="Arial" w:cs="Arial"/>
          <w:noProof/>
          <w:kern w:val="0"/>
          <w:sz w:val="22"/>
          <w:szCs w:val="22"/>
          <w:lang w:val="es-CO" w:eastAsia="es-MX"/>
        </w:rPr>
        <w:drawing>
          <wp:inline distT="0" distB="0" distL="0" distR="0" wp14:anchorId="41C43E4D" wp14:editId="2096E35F">
            <wp:extent cx="3756803" cy="5634990"/>
            <wp:effectExtent l="0" t="0" r="2540" b="3810"/>
            <wp:docPr id="5157888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88896" name="Imagen 51578889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78427" cy="5667425"/>
                    </a:xfrm>
                    <a:prstGeom prst="rect">
                      <a:avLst/>
                    </a:prstGeom>
                  </pic:spPr>
                </pic:pic>
              </a:graphicData>
            </a:graphic>
          </wp:inline>
        </w:drawing>
      </w:r>
    </w:p>
    <w:p w14:paraId="74B6DA5B" w14:textId="77777777" w:rsidR="00D932E1"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4EF1B212" w14:textId="6F719D92" w:rsidR="00F76D94" w:rsidRDefault="00F76D94" w:rsidP="009E58D0">
      <w:pPr>
        <w:spacing w:after="0" w:line="240" w:lineRule="auto"/>
        <w:jc w:val="both"/>
        <w:rPr>
          <w:rFonts w:ascii="Arial" w:eastAsia="Times New Roman" w:hAnsi="Arial" w:cs="Arial"/>
          <w:kern w:val="0"/>
          <w:sz w:val="22"/>
          <w:szCs w:val="22"/>
          <w:lang w:val="es-CO" w:eastAsia="es-MX"/>
          <w14:ligatures w14:val="none"/>
        </w:rPr>
      </w:pPr>
      <w:r w:rsidRPr="00036217">
        <w:rPr>
          <w:rFonts w:ascii="Arial" w:eastAsia="Times New Roman" w:hAnsi="Arial" w:cs="Arial"/>
          <w:kern w:val="0"/>
          <w:sz w:val="22"/>
          <w:szCs w:val="22"/>
          <w:lang w:val="es-CO" w:eastAsia="es-MX"/>
          <w14:ligatures w14:val="none"/>
        </w:rPr>
        <w:t>Esto permite visualizar de manera homogénea y comparativa el estado de todas las conflictividades priorizadas del año.</w:t>
      </w:r>
    </w:p>
    <w:p w14:paraId="2C576CAE" w14:textId="77777777" w:rsidR="00D932E1" w:rsidRPr="00036217" w:rsidRDefault="00D932E1" w:rsidP="009E58D0">
      <w:pPr>
        <w:spacing w:after="0" w:line="240" w:lineRule="auto"/>
        <w:jc w:val="both"/>
        <w:rPr>
          <w:rFonts w:ascii="Arial" w:eastAsia="Times New Roman" w:hAnsi="Arial" w:cs="Arial"/>
          <w:kern w:val="0"/>
          <w:sz w:val="22"/>
          <w:szCs w:val="22"/>
          <w:lang w:val="es-CO" w:eastAsia="es-MX"/>
          <w14:ligatures w14:val="none"/>
        </w:rPr>
      </w:pPr>
    </w:p>
    <w:p w14:paraId="294940B8" w14:textId="63B00FBE" w:rsidR="00F76D94" w:rsidRPr="00036217" w:rsidRDefault="00F76D94"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036217">
        <w:rPr>
          <w:rFonts w:ascii="Arial" w:eastAsia="Times New Roman" w:hAnsi="Arial" w:cs="Arial"/>
          <w:b/>
          <w:bCs/>
          <w:kern w:val="0"/>
          <w:sz w:val="22"/>
          <w:szCs w:val="22"/>
          <w:lang w:val="es-CO" w:eastAsia="es-MX"/>
          <w14:ligatures w14:val="none"/>
        </w:rPr>
        <w:t>Conclusiones</w:t>
      </w:r>
    </w:p>
    <w:p w14:paraId="2D08DD2F" w14:textId="77777777" w:rsidR="00D932E1" w:rsidRDefault="00D932E1" w:rsidP="009E58D0">
      <w:pPr>
        <w:pStyle w:val="NormalWeb"/>
        <w:spacing w:before="0" w:beforeAutospacing="0" w:after="0" w:afterAutospacing="0"/>
        <w:jc w:val="both"/>
        <w:rPr>
          <w:rFonts w:ascii="Arial" w:hAnsi="Arial" w:cs="Arial"/>
          <w:sz w:val="22"/>
          <w:szCs w:val="22"/>
        </w:rPr>
      </w:pPr>
    </w:p>
    <w:p w14:paraId="0A0C903A" w14:textId="30F11D96" w:rsidR="00DD4FE2" w:rsidRPr="00036217" w:rsidRDefault="00DD4FE2" w:rsidP="009E58D0">
      <w:pPr>
        <w:pStyle w:val="NormalWeb"/>
        <w:spacing w:before="0" w:beforeAutospacing="0" w:after="0" w:afterAutospacing="0"/>
        <w:jc w:val="both"/>
        <w:rPr>
          <w:rFonts w:ascii="Arial" w:hAnsi="Arial" w:cs="Arial"/>
          <w:sz w:val="22"/>
          <w:szCs w:val="22"/>
        </w:rPr>
      </w:pPr>
      <w:r w:rsidRPr="00036217">
        <w:rPr>
          <w:rFonts w:ascii="Arial" w:hAnsi="Arial" w:cs="Arial"/>
          <w:sz w:val="22"/>
          <w:szCs w:val="22"/>
        </w:rPr>
        <w:t xml:space="preserve">El 2025 cierra con un balance sólido para la Gerencia Guajira. La gestión permitió superar el 55% de los casos priorizados, consolidar la articulación con empresas, fortalecer rutas </w:t>
      </w:r>
      <w:r w:rsidRPr="00036217">
        <w:rPr>
          <w:rFonts w:ascii="Arial" w:hAnsi="Arial" w:cs="Arial"/>
          <w:sz w:val="22"/>
          <w:szCs w:val="22"/>
        </w:rPr>
        <w:lastRenderedPageBreak/>
        <w:t>territoriales y afianzar la presencia institucional en zona. Las gráficas incorporadas en este informe demuestran avances significativos y construyen una base clara para la planificación del 2026, donde será indispensable profundizar la gestión de representatividad, la resolución de disputas territoriales y la articulación con entidades del orden nacional y territorial.</w:t>
      </w:r>
    </w:p>
    <w:p w14:paraId="1F05ABDB" w14:textId="77777777" w:rsidR="00DD4FE2" w:rsidRDefault="00DD4FE2" w:rsidP="009E58D0">
      <w:pPr>
        <w:pStyle w:val="NormalWeb"/>
        <w:spacing w:before="0" w:beforeAutospacing="0" w:after="0" w:afterAutospacing="0"/>
        <w:jc w:val="both"/>
        <w:rPr>
          <w:rFonts w:ascii="Arial" w:hAnsi="Arial" w:cs="Arial"/>
          <w:sz w:val="22"/>
          <w:szCs w:val="22"/>
        </w:rPr>
      </w:pPr>
      <w:r w:rsidRPr="00036217">
        <w:rPr>
          <w:rFonts w:ascii="Arial" w:hAnsi="Arial" w:cs="Arial"/>
          <w:sz w:val="22"/>
          <w:szCs w:val="22"/>
        </w:rPr>
        <w:t>La Gerencia se posiciona como un actor determinante para la maduración de los proyectos FNCER y para la consolidación territorial del Pacto por la Transición Energética Justa.</w:t>
      </w:r>
    </w:p>
    <w:p w14:paraId="0BCD19C2" w14:textId="77777777" w:rsidR="00D932E1" w:rsidRPr="00036217" w:rsidRDefault="00D932E1" w:rsidP="009E58D0">
      <w:pPr>
        <w:pStyle w:val="NormalWeb"/>
        <w:spacing w:before="0" w:beforeAutospacing="0" w:after="0" w:afterAutospacing="0"/>
        <w:jc w:val="both"/>
        <w:rPr>
          <w:rFonts w:ascii="Arial" w:hAnsi="Arial" w:cs="Arial"/>
          <w:sz w:val="22"/>
          <w:szCs w:val="22"/>
        </w:rPr>
      </w:pPr>
    </w:p>
    <w:p w14:paraId="7059E1BC" w14:textId="323AFD69" w:rsidR="007F2335" w:rsidRPr="00D932E1" w:rsidRDefault="00D932E1" w:rsidP="00D932E1">
      <w:pPr>
        <w:pStyle w:val="Prrafodelista"/>
        <w:numPr>
          <w:ilvl w:val="0"/>
          <w:numId w:val="23"/>
        </w:numPr>
        <w:spacing w:after="0" w:line="240" w:lineRule="auto"/>
        <w:jc w:val="both"/>
        <w:outlineLvl w:val="1"/>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 xml:space="preserve">Informe </w:t>
      </w:r>
      <w:r>
        <w:rPr>
          <w:rFonts w:ascii="Arial" w:eastAsia="Times New Roman" w:hAnsi="Arial" w:cs="Arial"/>
          <w:b/>
          <w:bCs/>
          <w:kern w:val="0"/>
          <w:sz w:val="22"/>
          <w:szCs w:val="22"/>
          <w:lang w:val="es-CO" w:eastAsia="es-MX"/>
          <w14:ligatures w14:val="none"/>
        </w:rPr>
        <w:t>d</w:t>
      </w:r>
      <w:r w:rsidRPr="00D932E1">
        <w:rPr>
          <w:rFonts w:ascii="Arial" w:eastAsia="Times New Roman" w:hAnsi="Arial" w:cs="Arial"/>
          <w:b/>
          <w:bCs/>
          <w:kern w:val="0"/>
          <w:sz w:val="22"/>
          <w:szCs w:val="22"/>
          <w:lang w:val="es-CO" w:eastAsia="es-MX"/>
          <w14:ligatures w14:val="none"/>
        </w:rPr>
        <w:t xml:space="preserve">e Gestión Gerencia Guajira – Línea Fortalecimiento </w:t>
      </w:r>
      <w:r>
        <w:rPr>
          <w:rFonts w:ascii="Arial" w:eastAsia="Times New Roman" w:hAnsi="Arial" w:cs="Arial"/>
          <w:b/>
          <w:bCs/>
          <w:kern w:val="0"/>
          <w:sz w:val="22"/>
          <w:szCs w:val="22"/>
          <w:lang w:val="es-CO" w:eastAsia="es-MX"/>
          <w14:ligatures w14:val="none"/>
        </w:rPr>
        <w:t>d</w:t>
      </w:r>
      <w:r w:rsidRPr="00D932E1">
        <w:rPr>
          <w:rFonts w:ascii="Arial" w:eastAsia="Times New Roman" w:hAnsi="Arial" w:cs="Arial"/>
          <w:b/>
          <w:bCs/>
          <w:kern w:val="0"/>
          <w:sz w:val="22"/>
          <w:szCs w:val="22"/>
          <w:lang w:val="es-CO" w:eastAsia="es-MX"/>
          <w14:ligatures w14:val="none"/>
        </w:rPr>
        <w:t xml:space="preserve">e </w:t>
      </w:r>
      <w:r>
        <w:rPr>
          <w:rFonts w:ascii="Arial" w:eastAsia="Times New Roman" w:hAnsi="Arial" w:cs="Arial"/>
          <w:b/>
          <w:bCs/>
          <w:kern w:val="0"/>
          <w:sz w:val="22"/>
          <w:szCs w:val="22"/>
          <w:lang w:val="es-CO" w:eastAsia="es-MX"/>
          <w14:ligatures w14:val="none"/>
        </w:rPr>
        <w:t>l</w:t>
      </w:r>
      <w:r w:rsidRPr="00D932E1">
        <w:rPr>
          <w:rFonts w:ascii="Arial" w:eastAsia="Times New Roman" w:hAnsi="Arial" w:cs="Arial"/>
          <w:b/>
          <w:bCs/>
          <w:kern w:val="0"/>
          <w:sz w:val="22"/>
          <w:szCs w:val="22"/>
          <w:lang w:val="es-CO" w:eastAsia="es-MX"/>
          <w14:ligatures w14:val="none"/>
        </w:rPr>
        <w:t xml:space="preserve">as Capacidades </w:t>
      </w:r>
      <w:r>
        <w:rPr>
          <w:rFonts w:ascii="Arial" w:eastAsia="Times New Roman" w:hAnsi="Arial" w:cs="Arial"/>
          <w:b/>
          <w:bCs/>
          <w:kern w:val="0"/>
          <w:sz w:val="22"/>
          <w:szCs w:val="22"/>
          <w:lang w:val="es-CO" w:eastAsia="es-MX"/>
          <w14:ligatures w14:val="none"/>
        </w:rPr>
        <w:t>p</w:t>
      </w:r>
      <w:r w:rsidRPr="00D932E1">
        <w:rPr>
          <w:rFonts w:ascii="Arial" w:eastAsia="Times New Roman" w:hAnsi="Arial" w:cs="Arial"/>
          <w:b/>
          <w:bCs/>
          <w:kern w:val="0"/>
          <w:sz w:val="22"/>
          <w:szCs w:val="22"/>
          <w:lang w:val="es-CO" w:eastAsia="es-MX"/>
          <w14:ligatures w14:val="none"/>
        </w:rPr>
        <w:t xml:space="preserve">ara </w:t>
      </w:r>
      <w:r>
        <w:rPr>
          <w:rFonts w:ascii="Arial" w:eastAsia="Times New Roman" w:hAnsi="Arial" w:cs="Arial"/>
          <w:b/>
          <w:bCs/>
          <w:kern w:val="0"/>
          <w:sz w:val="22"/>
          <w:szCs w:val="22"/>
          <w:lang w:val="es-CO" w:eastAsia="es-MX"/>
          <w14:ligatures w14:val="none"/>
        </w:rPr>
        <w:t>l</w:t>
      </w:r>
      <w:r w:rsidRPr="00D932E1">
        <w:rPr>
          <w:rFonts w:ascii="Arial" w:eastAsia="Times New Roman" w:hAnsi="Arial" w:cs="Arial"/>
          <w:b/>
          <w:bCs/>
          <w:kern w:val="0"/>
          <w:sz w:val="22"/>
          <w:szCs w:val="22"/>
          <w:lang w:val="es-CO" w:eastAsia="es-MX"/>
          <w14:ligatures w14:val="none"/>
        </w:rPr>
        <w:t>a Gestión Ambiental</w:t>
      </w:r>
    </w:p>
    <w:p w14:paraId="5C1711E1" w14:textId="77777777" w:rsidR="007F2335" w:rsidRPr="00036217" w:rsidRDefault="007F2335" w:rsidP="009E58D0">
      <w:pPr>
        <w:spacing w:after="0" w:line="240" w:lineRule="auto"/>
        <w:rPr>
          <w:rFonts w:ascii="Arial" w:hAnsi="Arial" w:cs="Arial"/>
          <w:sz w:val="22"/>
          <w:szCs w:val="22"/>
        </w:rPr>
      </w:pPr>
    </w:p>
    <w:p w14:paraId="7C15C398" w14:textId="3566FB2A" w:rsidR="007F2335" w:rsidRPr="00036217" w:rsidRDefault="007F2335" w:rsidP="009E58D0">
      <w:pPr>
        <w:spacing w:after="0" w:line="240" w:lineRule="auto"/>
        <w:jc w:val="both"/>
        <w:rPr>
          <w:rFonts w:ascii="Arial" w:hAnsi="Arial" w:cs="Arial"/>
          <w:sz w:val="22"/>
          <w:szCs w:val="22"/>
        </w:rPr>
      </w:pPr>
      <w:r w:rsidRPr="00036217">
        <w:rPr>
          <w:rFonts w:ascii="Arial" w:hAnsi="Arial" w:cs="Arial"/>
          <w:sz w:val="22"/>
          <w:szCs w:val="22"/>
        </w:rPr>
        <w:t xml:space="preserve">Respecto a la línea estratégica 4, L.4. Fortalecimiento de las capacidades en la gestión ambiental de las autoridades territoriales </w:t>
      </w:r>
      <w:r w:rsidR="008C28AC">
        <w:rPr>
          <w:rFonts w:ascii="Arial" w:hAnsi="Arial" w:cs="Arial"/>
          <w:sz w:val="22"/>
          <w:szCs w:val="22"/>
        </w:rPr>
        <w:t>y</w:t>
      </w:r>
      <w:r w:rsidRPr="00036217">
        <w:rPr>
          <w:rFonts w:ascii="Arial" w:hAnsi="Arial" w:cs="Arial"/>
          <w:sz w:val="22"/>
          <w:szCs w:val="22"/>
        </w:rPr>
        <w:t xml:space="preserve"> étnicas, se alcanzaron los siguientes hitos:</w:t>
      </w:r>
    </w:p>
    <w:p w14:paraId="69FD9CC5" w14:textId="77777777" w:rsidR="007F2335" w:rsidRPr="00036217" w:rsidRDefault="007F2335" w:rsidP="009E58D0">
      <w:pPr>
        <w:spacing w:after="0" w:line="240" w:lineRule="auto"/>
        <w:rPr>
          <w:rFonts w:ascii="Arial" w:hAnsi="Arial" w:cs="Arial"/>
          <w:sz w:val="22"/>
          <w:szCs w:val="22"/>
        </w:rPr>
      </w:pPr>
    </w:p>
    <w:p w14:paraId="417429D4" w14:textId="77777777" w:rsidR="007F2335" w:rsidRPr="00D932E1"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Hito 4.1 Coordinar con las autoridades ambientales (ANLA y CORPOGUAJIRA), alternativas de solución a problemas de carácter ambiental que se presenten en el desarrollo de proyectos del sector energético.</w:t>
      </w:r>
    </w:p>
    <w:p w14:paraId="207571F3" w14:textId="77777777" w:rsidR="007F2335" w:rsidRPr="00036217" w:rsidRDefault="007F2335" w:rsidP="009E58D0">
      <w:pPr>
        <w:spacing w:after="0" w:line="240" w:lineRule="auto"/>
        <w:jc w:val="both"/>
        <w:rPr>
          <w:rFonts w:ascii="Arial" w:hAnsi="Arial" w:cs="Arial"/>
          <w:sz w:val="22"/>
          <w:szCs w:val="22"/>
        </w:rPr>
      </w:pPr>
    </w:p>
    <w:tbl>
      <w:tblPr>
        <w:tblStyle w:val="Tablaconcuadrcula"/>
        <w:tblW w:w="8755" w:type="dxa"/>
        <w:tblInd w:w="137" w:type="dxa"/>
        <w:tblLook w:val="04A0" w:firstRow="1" w:lastRow="0" w:firstColumn="1" w:lastColumn="0" w:noHBand="0" w:noVBand="1"/>
      </w:tblPr>
      <w:tblGrid>
        <w:gridCol w:w="595"/>
        <w:gridCol w:w="2045"/>
        <w:gridCol w:w="2160"/>
        <w:gridCol w:w="1015"/>
        <w:gridCol w:w="2940"/>
      </w:tblGrid>
      <w:tr w:rsidR="007F2335" w:rsidRPr="00036217" w14:paraId="1C9BEF8D" w14:textId="77777777" w:rsidTr="003C2C9D">
        <w:tc>
          <w:tcPr>
            <w:tcW w:w="595" w:type="dxa"/>
            <w:shd w:val="clear" w:color="auto" w:fill="F2CEED" w:themeFill="accent5" w:themeFillTint="33"/>
            <w:vAlign w:val="center"/>
          </w:tcPr>
          <w:p w14:paraId="54A13923"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No.</w:t>
            </w:r>
          </w:p>
        </w:tc>
        <w:tc>
          <w:tcPr>
            <w:tcW w:w="2045" w:type="dxa"/>
            <w:shd w:val="clear" w:color="auto" w:fill="F2CEED" w:themeFill="accent5" w:themeFillTint="33"/>
            <w:vAlign w:val="center"/>
          </w:tcPr>
          <w:p w14:paraId="4819E6F4"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Productos</w:t>
            </w:r>
          </w:p>
        </w:tc>
        <w:tc>
          <w:tcPr>
            <w:tcW w:w="2160" w:type="dxa"/>
            <w:shd w:val="clear" w:color="auto" w:fill="F2CEED" w:themeFill="accent5" w:themeFillTint="33"/>
            <w:vAlign w:val="center"/>
          </w:tcPr>
          <w:p w14:paraId="24BE066B"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Meta Proyectada</w:t>
            </w:r>
          </w:p>
          <w:p w14:paraId="2909004D"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w:t>
            </w:r>
            <w:proofErr w:type="spellStart"/>
            <w:r w:rsidRPr="00036217">
              <w:rPr>
                <w:rFonts w:ascii="Arial" w:hAnsi="Arial" w:cs="Arial"/>
                <w:b/>
                <w:bCs/>
                <w:sz w:val="22"/>
                <w:szCs w:val="22"/>
              </w:rPr>
              <w:t>Indi_Cuantit</w:t>
            </w:r>
            <w:proofErr w:type="spellEnd"/>
            <w:r w:rsidRPr="00036217">
              <w:rPr>
                <w:rFonts w:ascii="Arial" w:hAnsi="Arial" w:cs="Arial"/>
                <w:b/>
                <w:bCs/>
                <w:sz w:val="22"/>
                <w:szCs w:val="22"/>
              </w:rPr>
              <w:t>)</w:t>
            </w:r>
          </w:p>
        </w:tc>
        <w:tc>
          <w:tcPr>
            <w:tcW w:w="1015" w:type="dxa"/>
            <w:shd w:val="clear" w:color="auto" w:fill="F2CEED" w:themeFill="accent5" w:themeFillTint="33"/>
            <w:vAlign w:val="center"/>
          </w:tcPr>
          <w:p w14:paraId="595D641C"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Avance</w:t>
            </w:r>
          </w:p>
          <w:p w14:paraId="6ED673B7"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w:t>
            </w:r>
          </w:p>
        </w:tc>
        <w:tc>
          <w:tcPr>
            <w:tcW w:w="2940" w:type="dxa"/>
            <w:shd w:val="clear" w:color="auto" w:fill="F2CEED" w:themeFill="accent5" w:themeFillTint="33"/>
            <w:vAlign w:val="center"/>
          </w:tcPr>
          <w:p w14:paraId="342222C0"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Retos</w:t>
            </w:r>
          </w:p>
        </w:tc>
      </w:tr>
      <w:tr w:rsidR="007F2335" w:rsidRPr="00036217" w14:paraId="6DFE69C8" w14:textId="77777777" w:rsidTr="003C2C9D">
        <w:tc>
          <w:tcPr>
            <w:tcW w:w="595" w:type="dxa"/>
            <w:vAlign w:val="center"/>
          </w:tcPr>
          <w:p w14:paraId="2541B8DC"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1</w:t>
            </w:r>
          </w:p>
        </w:tc>
        <w:tc>
          <w:tcPr>
            <w:tcW w:w="2045" w:type="dxa"/>
            <w:vAlign w:val="center"/>
          </w:tcPr>
          <w:p w14:paraId="655D9215"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Una (1) Reactivación de la Mesa Nacional e Interinstitucional sobre la Colisión de Aves en proyectos eólicos.</w:t>
            </w:r>
          </w:p>
        </w:tc>
        <w:tc>
          <w:tcPr>
            <w:tcW w:w="2160" w:type="dxa"/>
            <w:vMerge w:val="restart"/>
            <w:vAlign w:val="center"/>
          </w:tcPr>
          <w:p w14:paraId="51BA1861"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7</w:t>
            </w:r>
          </w:p>
        </w:tc>
        <w:tc>
          <w:tcPr>
            <w:tcW w:w="1015" w:type="dxa"/>
            <w:vMerge w:val="restart"/>
            <w:vAlign w:val="center"/>
          </w:tcPr>
          <w:p w14:paraId="6B461887"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71,4%</w:t>
            </w:r>
          </w:p>
        </w:tc>
        <w:tc>
          <w:tcPr>
            <w:tcW w:w="2940" w:type="dxa"/>
            <w:vMerge w:val="restart"/>
            <w:vAlign w:val="center"/>
          </w:tcPr>
          <w:p w14:paraId="7B27E455"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Contratación discontinua del personal a cargo, lo cual genera desarticulación de los procesos iniciados, pérdida de interés y confianza de los actores involucrados, entre otros.</w:t>
            </w:r>
          </w:p>
          <w:p w14:paraId="446F834B" w14:textId="77777777" w:rsidR="007F2335" w:rsidRPr="00036217" w:rsidRDefault="007F2335" w:rsidP="009E58D0">
            <w:pPr>
              <w:pStyle w:val="Prrafodelista"/>
              <w:rPr>
                <w:rFonts w:ascii="Arial" w:hAnsi="Arial" w:cs="Arial"/>
                <w:sz w:val="22"/>
                <w:szCs w:val="22"/>
              </w:rPr>
            </w:pPr>
          </w:p>
          <w:p w14:paraId="050CBC2D"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Insuficiente número de profesionales para atender los requerimientos técnicos de las mesas que buscan soluciones a temas ambientales de estos proyectos.</w:t>
            </w:r>
          </w:p>
          <w:p w14:paraId="549BBB5A" w14:textId="77777777" w:rsidR="007F2335" w:rsidRPr="00036217" w:rsidRDefault="007F2335" w:rsidP="009E58D0">
            <w:pPr>
              <w:ind w:left="360"/>
              <w:rPr>
                <w:rFonts w:ascii="Arial" w:hAnsi="Arial" w:cs="Arial"/>
                <w:sz w:val="22"/>
                <w:szCs w:val="22"/>
              </w:rPr>
            </w:pPr>
          </w:p>
          <w:p w14:paraId="756F3D97"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Apoyo logístico para no perder la continuidad de los espacios de trabajo interculturales e interinstitucionales</w:t>
            </w:r>
          </w:p>
          <w:p w14:paraId="479AB826" w14:textId="77777777" w:rsidR="007F2335" w:rsidRPr="00036217" w:rsidRDefault="007F2335" w:rsidP="009E58D0">
            <w:pPr>
              <w:pStyle w:val="Prrafodelista"/>
              <w:rPr>
                <w:rFonts w:ascii="Arial" w:hAnsi="Arial" w:cs="Arial"/>
                <w:sz w:val="22"/>
                <w:szCs w:val="22"/>
              </w:rPr>
            </w:pPr>
          </w:p>
          <w:p w14:paraId="15977208"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Realizar la efectiva transferencia de información a las comunidades étnicas en sus territorios.</w:t>
            </w:r>
          </w:p>
        </w:tc>
      </w:tr>
      <w:tr w:rsidR="007F2335" w:rsidRPr="00036217" w14:paraId="68FDCD8B" w14:textId="77777777" w:rsidTr="003C2C9D">
        <w:tc>
          <w:tcPr>
            <w:tcW w:w="595" w:type="dxa"/>
            <w:vAlign w:val="center"/>
          </w:tcPr>
          <w:p w14:paraId="542D056E"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2</w:t>
            </w:r>
          </w:p>
        </w:tc>
        <w:tc>
          <w:tcPr>
            <w:tcW w:w="2045" w:type="dxa"/>
            <w:vAlign w:val="center"/>
          </w:tcPr>
          <w:p w14:paraId="5E363CD4"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 xml:space="preserve">Un (1) Documento técnico formulado: </w:t>
            </w:r>
            <w:r w:rsidRPr="00036217">
              <w:rPr>
                <w:rFonts w:ascii="Arial" w:hAnsi="Arial" w:cs="Arial"/>
                <w:i/>
                <w:iCs/>
                <w:sz w:val="22"/>
                <w:szCs w:val="22"/>
              </w:rPr>
              <w:t>Formulación de estrategia biótica y abiótica (atmosférico) regional de La Guajira.</w:t>
            </w:r>
          </w:p>
        </w:tc>
        <w:tc>
          <w:tcPr>
            <w:tcW w:w="2160" w:type="dxa"/>
            <w:vMerge/>
            <w:vAlign w:val="center"/>
          </w:tcPr>
          <w:p w14:paraId="61C8721F" w14:textId="77777777" w:rsidR="007F2335" w:rsidRPr="00036217" w:rsidRDefault="007F2335" w:rsidP="009E58D0">
            <w:pPr>
              <w:jc w:val="center"/>
              <w:rPr>
                <w:rFonts w:ascii="Arial" w:hAnsi="Arial" w:cs="Arial"/>
                <w:sz w:val="22"/>
                <w:szCs w:val="22"/>
              </w:rPr>
            </w:pPr>
          </w:p>
        </w:tc>
        <w:tc>
          <w:tcPr>
            <w:tcW w:w="1015" w:type="dxa"/>
            <w:vMerge/>
            <w:vAlign w:val="center"/>
          </w:tcPr>
          <w:p w14:paraId="61CEF8AF" w14:textId="77777777" w:rsidR="007F2335" w:rsidRPr="00036217" w:rsidRDefault="007F2335" w:rsidP="009E58D0">
            <w:pPr>
              <w:jc w:val="center"/>
              <w:rPr>
                <w:rFonts w:ascii="Arial" w:hAnsi="Arial" w:cs="Arial"/>
                <w:sz w:val="22"/>
                <w:szCs w:val="22"/>
              </w:rPr>
            </w:pPr>
          </w:p>
        </w:tc>
        <w:tc>
          <w:tcPr>
            <w:tcW w:w="2940" w:type="dxa"/>
            <w:vMerge/>
            <w:vAlign w:val="center"/>
          </w:tcPr>
          <w:p w14:paraId="5C274137" w14:textId="77777777" w:rsidR="007F2335" w:rsidRPr="00036217" w:rsidRDefault="007F2335" w:rsidP="009E58D0">
            <w:pPr>
              <w:jc w:val="center"/>
              <w:rPr>
                <w:rFonts w:ascii="Arial" w:hAnsi="Arial" w:cs="Arial"/>
                <w:sz w:val="22"/>
                <w:szCs w:val="22"/>
              </w:rPr>
            </w:pPr>
          </w:p>
        </w:tc>
      </w:tr>
      <w:tr w:rsidR="007F2335" w:rsidRPr="00036217" w14:paraId="04AA53EE" w14:textId="77777777" w:rsidTr="003C2C9D">
        <w:tc>
          <w:tcPr>
            <w:tcW w:w="595" w:type="dxa"/>
            <w:vAlign w:val="center"/>
          </w:tcPr>
          <w:p w14:paraId="6BC34348"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3</w:t>
            </w:r>
          </w:p>
        </w:tc>
        <w:tc>
          <w:tcPr>
            <w:tcW w:w="2045" w:type="dxa"/>
            <w:vAlign w:val="center"/>
          </w:tcPr>
          <w:p w14:paraId="3CF90FAD"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Una (1) Mesa Técnica sobre Compensaciones Bióticas de proyectos FNCER en La Guajira</w:t>
            </w:r>
          </w:p>
        </w:tc>
        <w:tc>
          <w:tcPr>
            <w:tcW w:w="2160" w:type="dxa"/>
            <w:vMerge/>
            <w:vAlign w:val="center"/>
          </w:tcPr>
          <w:p w14:paraId="39DB36B1" w14:textId="77777777" w:rsidR="007F2335" w:rsidRPr="00036217" w:rsidRDefault="007F2335" w:rsidP="009E58D0">
            <w:pPr>
              <w:jc w:val="center"/>
              <w:rPr>
                <w:rFonts w:ascii="Arial" w:hAnsi="Arial" w:cs="Arial"/>
                <w:sz w:val="22"/>
                <w:szCs w:val="22"/>
              </w:rPr>
            </w:pPr>
          </w:p>
        </w:tc>
        <w:tc>
          <w:tcPr>
            <w:tcW w:w="1015" w:type="dxa"/>
            <w:vMerge/>
            <w:vAlign w:val="center"/>
          </w:tcPr>
          <w:p w14:paraId="29CDEBC9" w14:textId="77777777" w:rsidR="007F2335" w:rsidRPr="00036217" w:rsidRDefault="007F2335" w:rsidP="009E58D0">
            <w:pPr>
              <w:jc w:val="center"/>
              <w:rPr>
                <w:rFonts w:ascii="Arial" w:hAnsi="Arial" w:cs="Arial"/>
                <w:sz w:val="22"/>
                <w:szCs w:val="22"/>
              </w:rPr>
            </w:pPr>
          </w:p>
        </w:tc>
        <w:tc>
          <w:tcPr>
            <w:tcW w:w="2940" w:type="dxa"/>
            <w:vMerge/>
            <w:vAlign w:val="center"/>
          </w:tcPr>
          <w:p w14:paraId="5BDB3C6F" w14:textId="77777777" w:rsidR="007F2335" w:rsidRPr="00036217" w:rsidRDefault="007F2335" w:rsidP="009E58D0">
            <w:pPr>
              <w:jc w:val="center"/>
              <w:rPr>
                <w:rFonts w:ascii="Arial" w:hAnsi="Arial" w:cs="Arial"/>
                <w:sz w:val="22"/>
                <w:szCs w:val="22"/>
              </w:rPr>
            </w:pPr>
          </w:p>
        </w:tc>
      </w:tr>
      <w:tr w:rsidR="007F2335" w:rsidRPr="00036217" w14:paraId="6E5CB8AE" w14:textId="77777777" w:rsidTr="003C2C9D">
        <w:tc>
          <w:tcPr>
            <w:tcW w:w="595" w:type="dxa"/>
            <w:vAlign w:val="center"/>
          </w:tcPr>
          <w:p w14:paraId="156290A1"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4</w:t>
            </w:r>
          </w:p>
        </w:tc>
        <w:tc>
          <w:tcPr>
            <w:tcW w:w="2045" w:type="dxa"/>
            <w:vAlign w:val="center"/>
          </w:tcPr>
          <w:p w14:paraId="015328B0"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 xml:space="preserve">Un (1) Taller realizado sobre el nuevo Manual de Compensaciones Bióticas, dirigido a líderes y autoridades </w:t>
            </w:r>
            <w:proofErr w:type="spellStart"/>
            <w:r w:rsidRPr="00036217">
              <w:rPr>
                <w:rFonts w:ascii="Arial" w:hAnsi="Arial" w:cs="Arial"/>
                <w:sz w:val="22"/>
                <w:szCs w:val="22"/>
              </w:rPr>
              <w:t>wayúu</w:t>
            </w:r>
            <w:proofErr w:type="spellEnd"/>
          </w:p>
        </w:tc>
        <w:tc>
          <w:tcPr>
            <w:tcW w:w="2160" w:type="dxa"/>
            <w:vMerge/>
            <w:vAlign w:val="center"/>
          </w:tcPr>
          <w:p w14:paraId="6E4CA441" w14:textId="77777777" w:rsidR="007F2335" w:rsidRPr="00036217" w:rsidRDefault="007F2335" w:rsidP="009E58D0">
            <w:pPr>
              <w:jc w:val="center"/>
              <w:rPr>
                <w:rFonts w:ascii="Arial" w:hAnsi="Arial" w:cs="Arial"/>
                <w:sz w:val="22"/>
                <w:szCs w:val="22"/>
              </w:rPr>
            </w:pPr>
          </w:p>
        </w:tc>
        <w:tc>
          <w:tcPr>
            <w:tcW w:w="1015" w:type="dxa"/>
            <w:vMerge/>
            <w:vAlign w:val="center"/>
          </w:tcPr>
          <w:p w14:paraId="0D4633EC" w14:textId="77777777" w:rsidR="007F2335" w:rsidRPr="00036217" w:rsidRDefault="007F2335" w:rsidP="009E58D0">
            <w:pPr>
              <w:jc w:val="center"/>
              <w:rPr>
                <w:rFonts w:ascii="Arial" w:hAnsi="Arial" w:cs="Arial"/>
                <w:sz w:val="22"/>
                <w:szCs w:val="22"/>
              </w:rPr>
            </w:pPr>
          </w:p>
        </w:tc>
        <w:tc>
          <w:tcPr>
            <w:tcW w:w="2940" w:type="dxa"/>
            <w:vMerge/>
            <w:vAlign w:val="center"/>
          </w:tcPr>
          <w:p w14:paraId="5942AFBD" w14:textId="77777777" w:rsidR="007F2335" w:rsidRPr="00036217" w:rsidRDefault="007F2335" w:rsidP="009E58D0">
            <w:pPr>
              <w:jc w:val="center"/>
              <w:rPr>
                <w:rFonts w:ascii="Arial" w:hAnsi="Arial" w:cs="Arial"/>
                <w:sz w:val="22"/>
                <w:szCs w:val="22"/>
              </w:rPr>
            </w:pPr>
          </w:p>
        </w:tc>
      </w:tr>
      <w:tr w:rsidR="007F2335" w:rsidRPr="00036217" w14:paraId="15869544" w14:textId="77777777" w:rsidTr="003C2C9D">
        <w:tc>
          <w:tcPr>
            <w:tcW w:w="595" w:type="dxa"/>
            <w:vAlign w:val="center"/>
          </w:tcPr>
          <w:p w14:paraId="7625CEF0"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lastRenderedPageBreak/>
              <w:t>5</w:t>
            </w:r>
          </w:p>
        </w:tc>
        <w:tc>
          <w:tcPr>
            <w:tcW w:w="2045" w:type="dxa"/>
            <w:vAlign w:val="center"/>
          </w:tcPr>
          <w:p w14:paraId="2380C467"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Una (1) Mesa Técnica sobre el marco regulatorio para el uso de aguas marinas para consumo humano y uso industrial, con el fin de atender la demanda hídrica de comunidades y proyectos FNCER en la Alta Guajira.</w:t>
            </w:r>
          </w:p>
        </w:tc>
        <w:tc>
          <w:tcPr>
            <w:tcW w:w="2160" w:type="dxa"/>
            <w:vMerge/>
            <w:vAlign w:val="center"/>
          </w:tcPr>
          <w:p w14:paraId="1DFB5699" w14:textId="77777777" w:rsidR="007F2335" w:rsidRPr="00036217" w:rsidRDefault="007F2335" w:rsidP="009E58D0">
            <w:pPr>
              <w:jc w:val="center"/>
              <w:rPr>
                <w:rFonts w:ascii="Arial" w:hAnsi="Arial" w:cs="Arial"/>
                <w:sz w:val="22"/>
                <w:szCs w:val="22"/>
              </w:rPr>
            </w:pPr>
          </w:p>
        </w:tc>
        <w:tc>
          <w:tcPr>
            <w:tcW w:w="1015" w:type="dxa"/>
            <w:vMerge/>
            <w:vAlign w:val="center"/>
          </w:tcPr>
          <w:p w14:paraId="4E35E161" w14:textId="77777777" w:rsidR="007F2335" w:rsidRPr="00036217" w:rsidRDefault="007F2335" w:rsidP="009E58D0">
            <w:pPr>
              <w:jc w:val="center"/>
              <w:rPr>
                <w:rFonts w:ascii="Arial" w:hAnsi="Arial" w:cs="Arial"/>
                <w:sz w:val="22"/>
                <w:szCs w:val="22"/>
              </w:rPr>
            </w:pPr>
          </w:p>
        </w:tc>
        <w:tc>
          <w:tcPr>
            <w:tcW w:w="2940" w:type="dxa"/>
            <w:vMerge/>
            <w:vAlign w:val="center"/>
          </w:tcPr>
          <w:p w14:paraId="0414301E" w14:textId="77777777" w:rsidR="007F2335" w:rsidRPr="00036217" w:rsidRDefault="007F2335" w:rsidP="009E58D0">
            <w:pPr>
              <w:jc w:val="center"/>
              <w:rPr>
                <w:rFonts w:ascii="Arial" w:hAnsi="Arial" w:cs="Arial"/>
                <w:sz w:val="22"/>
                <w:szCs w:val="22"/>
              </w:rPr>
            </w:pPr>
          </w:p>
        </w:tc>
      </w:tr>
    </w:tbl>
    <w:p w14:paraId="6719052D" w14:textId="77777777" w:rsidR="007F2335" w:rsidRPr="00036217" w:rsidRDefault="007F2335" w:rsidP="009E58D0">
      <w:pPr>
        <w:spacing w:after="0" w:line="240" w:lineRule="auto"/>
        <w:jc w:val="both"/>
        <w:rPr>
          <w:rFonts w:ascii="Arial" w:hAnsi="Arial" w:cs="Arial"/>
          <w:sz w:val="22"/>
          <w:szCs w:val="22"/>
        </w:rPr>
      </w:pPr>
    </w:p>
    <w:p w14:paraId="52A0457F" w14:textId="77777777" w:rsidR="007F2335" w:rsidRPr="00D932E1"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Hito 4.2 Fomento de las buenas prácticas ambientales en la  gestión ambiental de proyectos de Generación y Transmisión de competencia de CORPOGUAJIRA.</w:t>
      </w:r>
    </w:p>
    <w:p w14:paraId="69970B40" w14:textId="77777777" w:rsidR="007F2335" w:rsidRPr="00036217" w:rsidRDefault="007F2335" w:rsidP="009E58D0">
      <w:pPr>
        <w:spacing w:after="0" w:line="240" w:lineRule="auto"/>
        <w:rPr>
          <w:rFonts w:ascii="Arial" w:hAnsi="Arial" w:cs="Arial"/>
          <w:sz w:val="22"/>
          <w:szCs w:val="22"/>
        </w:rPr>
      </w:pPr>
    </w:p>
    <w:tbl>
      <w:tblPr>
        <w:tblStyle w:val="Tablaconcuadrcula"/>
        <w:tblW w:w="8755" w:type="dxa"/>
        <w:tblInd w:w="137" w:type="dxa"/>
        <w:tblLook w:val="04A0" w:firstRow="1" w:lastRow="0" w:firstColumn="1" w:lastColumn="0" w:noHBand="0" w:noVBand="1"/>
      </w:tblPr>
      <w:tblGrid>
        <w:gridCol w:w="595"/>
        <w:gridCol w:w="2045"/>
        <w:gridCol w:w="2160"/>
        <w:gridCol w:w="1015"/>
        <w:gridCol w:w="2940"/>
      </w:tblGrid>
      <w:tr w:rsidR="007F2335" w:rsidRPr="00036217" w14:paraId="4AC5AA5A" w14:textId="77777777" w:rsidTr="003C2C9D">
        <w:tc>
          <w:tcPr>
            <w:tcW w:w="595" w:type="dxa"/>
            <w:shd w:val="clear" w:color="auto" w:fill="F2CEED" w:themeFill="accent5" w:themeFillTint="33"/>
            <w:vAlign w:val="center"/>
          </w:tcPr>
          <w:p w14:paraId="62978897"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No.</w:t>
            </w:r>
          </w:p>
        </w:tc>
        <w:tc>
          <w:tcPr>
            <w:tcW w:w="2045" w:type="dxa"/>
            <w:shd w:val="clear" w:color="auto" w:fill="F2CEED" w:themeFill="accent5" w:themeFillTint="33"/>
            <w:vAlign w:val="center"/>
          </w:tcPr>
          <w:p w14:paraId="6A5FE9BC"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Productos</w:t>
            </w:r>
          </w:p>
        </w:tc>
        <w:tc>
          <w:tcPr>
            <w:tcW w:w="2160" w:type="dxa"/>
            <w:shd w:val="clear" w:color="auto" w:fill="F2CEED" w:themeFill="accent5" w:themeFillTint="33"/>
            <w:vAlign w:val="center"/>
          </w:tcPr>
          <w:p w14:paraId="7C96CC2D"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Meta Proyectada</w:t>
            </w:r>
          </w:p>
          <w:p w14:paraId="4023D65B"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w:t>
            </w:r>
            <w:proofErr w:type="spellStart"/>
            <w:r w:rsidRPr="00036217">
              <w:rPr>
                <w:rFonts w:ascii="Arial" w:hAnsi="Arial" w:cs="Arial"/>
                <w:b/>
                <w:bCs/>
                <w:sz w:val="22"/>
                <w:szCs w:val="22"/>
              </w:rPr>
              <w:t>Indi_Cuantit</w:t>
            </w:r>
            <w:proofErr w:type="spellEnd"/>
            <w:r w:rsidRPr="00036217">
              <w:rPr>
                <w:rFonts w:ascii="Arial" w:hAnsi="Arial" w:cs="Arial"/>
                <w:b/>
                <w:bCs/>
                <w:sz w:val="22"/>
                <w:szCs w:val="22"/>
              </w:rPr>
              <w:t>)</w:t>
            </w:r>
          </w:p>
        </w:tc>
        <w:tc>
          <w:tcPr>
            <w:tcW w:w="1015" w:type="dxa"/>
            <w:shd w:val="clear" w:color="auto" w:fill="F2CEED" w:themeFill="accent5" w:themeFillTint="33"/>
            <w:vAlign w:val="center"/>
          </w:tcPr>
          <w:p w14:paraId="39E32C36"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Avance</w:t>
            </w:r>
          </w:p>
          <w:p w14:paraId="5B23F493"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w:t>
            </w:r>
          </w:p>
        </w:tc>
        <w:tc>
          <w:tcPr>
            <w:tcW w:w="2940" w:type="dxa"/>
            <w:shd w:val="clear" w:color="auto" w:fill="F2CEED" w:themeFill="accent5" w:themeFillTint="33"/>
            <w:vAlign w:val="center"/>
          </w:tcPr>
          <w:p w14:paraId="0D6A86E5"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Retos</w:t>
            </w:r>
          </w:p>
        </w:tc>
      </w:tr>
      <w:tr w:rsidR="007F2335" w:rsidRPr="00036217" w14:paraId="105FAA0B" w14:textId="77777777" w:rsidTr="003C2C9D">
        <w:tc>
          <w:tcPr>
            <w:tcW w:w="595" w:type="dxa"/>
            <w:vAlign w:val="center"/>
          </w:tcPr>
          <w:p w14:paraId="1C250A27"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1</w:t>
            </w:r>
          </w:p>
        </w:tc>
        <w:tc>
          <w:tcPr>
            <w:tcW w:w="2045" w:type="dxa"/>
            <w:vAlign w:val="center"/>
          </w:tcPr>
          <w:p w14:paraId="54032A45"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Documento Insumo para la evaluación ambiental del Proyecto Eólico Sirius de Celsia, ubicado en San Juan del Cesar.</w:t>
            </w:r>
          </w:p>
        </w:tc>
        <w:tc>
          <w:tcPr>
            <w:tcW w:w="2160" w:type="dxa"/>
            <w:vAlign w:val="center"/>
          </w:tcPr>
          <w:p w14:paraId="18798A70"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3</w:t>
            </w:r>
          </w:p>
        </w:tc>
        <w:tc>
          <w:tcPr>
            <w:tcW w:w="1015" w:type="dxa"/>
            <w:vAlign w:val="center"/>
          </w:tcPr>
          <w:p w14:paraId="09C09759"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33,3%</w:t>
            </w:r>
          </w:p>
        </w:tc>
        <w:tc>
          <w:tcPr>
            <w:tcW w:w="2940" w:type="dxa"/>
            <w:vAlign w:val="center"/>
          </w:tcPr>
          <w:p w14:paraId="3C7AEEB3"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Insuficiente número de personal para atender los requerimientos técnicos de las mesas que buscan soluciones a temas ambientales de estos proyectos.</w:t>
            </w:r>
          </w:p>
          <w:p w14:paraId="532419CD" w14:textId="77777777" w:rsidR="007F2335" w:rsidRPr="00036217" w:rsidRDefault="007F2335" w:rsidP="009E58D0">
            <w:pPr>
              <w:ind w:left="360"/>
              <w:rPr>
                <w:rFonts w:ascii="Arial" w:hAnsi="Arial" w:cs="Arial"/>
                <w:sz w:val="22"/>
                <w:szCs w:val="22"/>
              </w:rPr>
            </w:pPr>
          </w:p>
          <w:p w14:paraId="2AFE9FF8"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Alta demanda de evaluaciones de solicitudes de licencias ambientales:</w:t>
            </w:r>
          </w:p>
          <w:p w14:paraId="054BC66A" w14:textId="77777777" w:rsidR="007F2335" w:rsidRPr="00036217" w:rsidRDefault="007F2335" w:rsidP="009E58D0">
            <w:pPr>
              <w:pStyle w:val="Prrafodelista"/>
              <w:rPr>
                <w:rFonts w:ascii="Arial" w:hAnsi="Arial" w:cs="Arial"/>
                <w:sz w:val="22"/>
                <w:szCs w:val="22"/>
              </w:rPr>
            </w:pPr>
          </w:p>
          <w:p w14:paraId="47077167" w14:textId="77777777" w:rsidR="007F2335" w:rsidRPr="00036217" w:rsidRDefault="007F2335" w:rsidP="009E58D0">
            <w:pPr>
              <w:pStyle w:val="Prrafodelista"/>
              <w:numPr>
                <w:ilvl w:val="0"/>
                <w:numId w:val="18"/>
              </w:numPr>
              <w:rPr>
                <w:rFonts w:ascii="Arial" w:hAnsi="Arial" w:cs="Arial"/>
                <w:sz w:val="22"/>
                <w:szCs w:val="22"/>
              </w:rPr>
            </w:pPr>
            <w:r w:rsidRPr="00036217">
              <w:rPr>
                <w:rFonts w:ascii="Arial" w:hAnsi="Arial" w:cs="Arial"/>
                <w:sz w:val="22"/>
                <w:szCs w:val="22"/>
              </w:rPr>
              <w:t xml:space="preserve"> 5 proyectos eólicos (JK4 y JK5 de AES, 3 Mangas de EPM, Sirius de Celsia); </w:t>
            </w:r>
          </w:p>
          <w:p w14:paraId="03964C4C" w14:textId="77777777" w:rsidR="007F2335" w:rsidRPr="00036217" w:rsidRDefault="007F2335" w:rsidP="009E58D0">
            <w:pPr>
              <w:pStyle w:val="Prrafodelista"/>
              <w:rPr>
                <w:rFonts w:ascii="Arial" w:hAnsi="Arial" w:cs="Arial"/>
                <w:sz w:val="22"/>
                <w:szCs w:val="22"/>
              </w:rPr>
            </w:pPr>
          </w:p>
          <w:p w14:paraId="37F9A4D9" w14:textId="77777777" w:rsidR="007F2335" w:rsidRPr="00036217" w:rsidRDefault="007F2335" w:rsidP="009E58D0">
            <w:pPr>
              <w:pStyle w:val="Prrafodelista"/>
              <w:numPr>
                <w:ilvl w:val="0"/>
                <w:numId w:val="18"/>
              </w:numPr>
              <w:rPr>
                <w:rFonts w:ascii="Arial" w:hAnsi="Arial" w:cs="Arial"/>
                <w:sz w:val="22"/>
                <w:szCs w:val="22"/>
              </w:rPr>
            </w:pPr>
            <w:r w:rsidRPr="00036217">
              <w:rPr>
                <w:rFonts w:ascii="Arial" w:hAnsi="Arial" w:cs="Arial"/>
                <w:sz w:val="22"/>
                <w:szCs w:val="22"/>
              </w:rPr>
              <w:t xml:space="preserve">3 líneas de transmisión eléctrica (LT </w:t>
            </w:r>
            <w:proofErr w:type="spellStart"/>
            <w:proofErr w:type="gramStart"/>
            <w:r w:rsidRPr="00036217">
              <w:rPr>
                <w:rFonts w:ascii="Arial" w:hAnsi="Arial" w:cs="Arial"/>
                <w:sz w:val="22"/>
                <w:szCs w:val="22"/>
              </w:rPr>
              <w:t>Irraipa</w:t>
            </w:r>
            <w:proofErr w:type="spellEnd"/>
            <w:r w:rsidRPr="00036217">
              <w:rPr>
                <w:rFonts w:ascii="Arial" w:hAnsi="Arial" w:cs="Arial"/>
                <w:sz w:val="22"/>
                <w:szCs w:val="22"/>
              </w:rPr>
              <w:t xml:space="preserve">  y</w:t>
            </w:r>
            <w:proofErr w:type="gramEnd"/>
            <w:r w:rsidRPr="00036217">
              <w:rPr>
                <w:rFonts w:ascii="Arial" w:hAnsi="Arial" w:cs="Arial"/>
                <w:sz w:val="22"/>
                <w:szCs w:val="22"/>
              </w:rPr>
              <w:t xml:space="preserve"> </w:t>
            </w:r>
            <w:proofErr w:type="spellStart"/>
            <w:r w:rsidRPr="00036217">
              <w:rPr>
                <w:rFonts w:ascii="Arial" w:hAnsi="Arial" w:cs="Arial"/>
                <w:sz w:val="22"/>
                <w:szCs w:val="22"/>
              </w:rPr>
              <w:t>modif</w:t>
            </w:r>
            <w:proofErr w:type="spellEnd"/>
            <w:r w:rsidRPr="00036217">
              <w:rPr>
                <w:rFonts w:ascii="Arial" w:hAnsi="Arial" w:cs="Arial"/>
                <w:sz w:val="22"/>
                <w:szCs w:val="22"/>
              </w:rPr>
              <w:t xml:space="preserve">. LT Casa eléctrica-SE Colectora de AES, LT Camelias-SE Cuestecitas de </w:t>
            </w:r>
            <w:proofErr w:type="gramStart"/>
            <w:r w:rsidRPr="00036217">
              <w:rPr>
                <w:rFonts w:ascii="Arial" w:hAnsi="Arial" w:cs="Arial"/>
                <w:sz w:val="22"/>
                <w:szCs w:val="22"/>
              </w:rPr>
              <w:t>Celsia )</w:t>
            </w:r>
            <w:proofErr w:type="gramEnd"/>
            <w:r w:rsidRPr="00036217">
              <w:rPr>
                <w:rFonts w:ascii="Arial" w:hAnsi="Arial" w:cs="Arial"/>
                <w:sz w:val="22"/>
                <w:szCs w:val="22"/>
              </w:rPr>
              <w:t xml:space="preserve">; </w:t>
            </w:r>
          </w:p>
          <w:p w14:paraId="7F35FD3B" w14:textId="77777777" w:rsidR="007F2335" w:rsidRPr="00036217" w:rsidRDefault="007F2335" w:rsidP="009E58D0">
            <w:pPr>
              <w:pStyle w:val="Prrafodelista"/>
              <w:rPr>
                <w:rFonts w:ascii="Arial" w:hAnsi="Arial" w:cs="Arial"/>
                <w:sz w:val="22"/>
                <w:szCs w:val="22"/>
              </w:rPr>
            </w:pPr>
          </w:p>
          <w:p w14:paraId="5540CFEC" w14:textId="77777777" w:rsidR="007F2335" w:rsidRPr="00036217" w:rsidRDefault="007F2335" w:rsidP="009E58D0">
            <w:pPr>
              <w:pStyle w:val="Prrafodelista"/>
              <w:numPr>
                <w:ilvl w:val="0"/>
                <w:numId w:val="18"/>
              </w:numPr>
              <w:rPr>
                <w:rFonts w:ascii="Arial" w:hAnsi="Arial" w:cs="Arial"/>
                <w:sz w:val="22"/>
                <w:szCs w:val="22"/>
              </w:rPr>
            </w:pPr>
            <w:r w:rsidRPr="00036217">
              <w:rPr>
                <w:rFonts w:ascii="Arial" w:hAnsi="Arial" w:cs="Arial"/>
                <w:sz w:val="22"/>
                <w:szCs w:val="22"/>
              </w:rPr>
              <w:lastRenderedPageBreak/>
              <w:t xml:space="preserve">1 sustracción de área protegida (Cuenca Baja del Río Ranchería para LT larga de Celsia); </w:t>
            </w:r>
          </w:p>
          <w:p w14:paraId="32756495" w14:textId="77777777" w:rsidR="007F2335" w:rsidRPr="00036217" w:rsidRDefault="007F2335" w:rsidP="009E58D0">
            <w:pPr>
              <w:pStyle w:val="Prrafodelista"/>
              <w:rPr>
                <w:rFonts w:ascii="Arial" w:hAnsi="Arial" w:cs="Arial"/>
                <w:sz w:val="22"/>
                <w:szCs w:val="22"/>
              </w:rPr>
            </w:pPr>
          </w:p>
          <w:p w14:paraId="5CA0656B" w14:textId="77777777" w:rsidR="007F2335" w:rsidRPr="00036217" w:rsidRDefault="007F2335" w:rsidP="009E58D0">
            <w:pPr>
              <w:pStyle w:val="Prrafodelista"/>
              <w:numPr>
                <w:ilvl w:val="0"/>
                <w:numId w:val="18"/>
              </w:numPr>
              <w:rPr>
                <w:rFonts w:ascii="Arial" w:hAnsi="Arial" w:cs="Arial"/>
                <w:sz w:val="22"/>
                <w:szCs w:val="22"/>
              </w:rPr>
            </w:pPr>
            <w:r w:rsidRPr="00036217">
              <w:rPr>
                <w:rFonts w:ascii="Arial" w:hAnsi="Arial" w:cs="Arial"/>
                <w:sz w:val="22"/>
                <w:szCs w:val="22"/>
              </w:rPr>
              <w:t>40 renovación y/o permisos nuevos de medición viento en La Guajira.</w:t>
            </w:r>
          </w:p>
        </w:tc>
      </w:tr>
    </w:tbl>
    <w:p w14:paraId="410B1840" w14:textId="77777777" w:rsidR="007F2335" w:rsidRPr="00036217" w:rsidRDefault="007F2335" w:rsidP="009E58D0">
      <w:pPr>
        <w:spacing w:after="0" w:line="240" w:lineRule="auto"/>
        <w:rPr>
          <w:rFonts w:ascii="Arial" w:hAnsi="Arial" w:cs="Arial"/>
          <w:sz w:val="22"/>
          <w:szCs w:val="22"/>
        </w:rPr>
      </w:pPr>
    </w:p>
    <w:p w14:paraId="0BC4D43F" w14:textId="77777777" w:rsidR="007F2335" w:rsidRPr="00D932E1"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Hito 4.3 Fortalecer la información para la gestión ambiental de proyectos de Generación y Transmisión de competencia de CORPOGUAJIRA. Socializar las lecciones aprendidas.</w:t>
      </w:r>
    </w:p>
    <w:p w14:paraId="190F3EB2" w14:textId="77777777" w:rsidR="007F2335" w:rsidRPr="00036217" w:rsidRDefault="007F2335" w:rsidP="009E58D0">
      <w:pPr>
        <w:spacing w:after="0" w:line="240" w:lineRule="auto"/>
        <w:rPr>
          <w:rFonts w:ascii="Arial" w:hAnsi="Arial" w:cs="Arial"/>
          <w:sz w:val="22"/>
          <w:szCs w:val="22"/>
        </w:rPr>
      </w:pPr>
    </w:p>
    <w:tbl>
      <w:tblPr>
        <w:tblStyle w:val="Tablaconcuadrcula"/>
        <w:tblW w:w="8755" w:type="dxa"/>
        <w:tblInd w:w="137" w:type="dxa"/>
        <w:tblLook w:val="04A0" w:firstRow="1" w:lastRow="0" w:firstColumn="1" w:lastColumn="0" w:noHBand="0" w:noVBand="1"/>
      </w:tblPr>
      <w:tblGrid>
        <w:gridCol w:w="595"/>
        <w:gridCol w:w="2045"/>
        <w:gridCol w:w="2160"/>
        <w:gridCol w:w="1015"/>
        <w:gridCol w:w="2940"/>
      </w:tblGrid>
      <w:tr w:rsidR="007F2335" w:rsidRPr="00036217" w14:paraId="712418CF" w14:textId="77777777" w:rsidTr="003C2C9D">
        <w:tc>
          <w:tcPr>
            <w:tcW w:w="595" w:type="dxa"/>
            <w:shd w:val="clear" w:color="auto" w:fill="F2CEED" w:themeFill="accent5" w:themeFillTint="33"/>
            <w:vAlign w:val="center"/>
          </w:tcPr>
          <w:p w14:paraId="78E4E2EA"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No.</w:t>
            </w:r>
          </w:p>
        </w:tc>
        <w:tc>
          <w:tcPr>
            <w:tcW w:w="2045" w:type="dxa"/>
            <w:shd w:val="clear" w:color="auto" w:fill="F2CEED" w:themeFill="accent5" w:themeFillTint="33"/>
            <w:vAlign w:val="center"/>
          </w:tcPr>
          <w:p w14:paraId="7FE22A4F"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Productos</w:t>
            </w:r>
          </w:p>
        </w:tc>
        <w:tc>
          <w:tcPr>
            <w:tcW w:w="2160" w:type="dxa"/>
            <w:shd w:val="clear" w:color="auto" w:fill="F2CEED" w:themeFill="accent5" w:themeFillTint="33"/>
            <w:vAlign w:val="center"/>
          </w:tcPr>
          <w:p w14:paraId="227E09EB"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Meta Proyectada</w:t>
            </w:r>
          </w:p>
          <w:p w14:paraId="584F4187"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w:t>
            </w:r>
            <w:proofErr w:type="spellStart"/>
            <w:r w:rsidRPr="00036217">
              <w:rPr>
                <w:rFonts w:ascii="Arial" w:hAnsi="Arial" w:cs="Arial"/>
                <w:b/>
                <w:bCs/>
                <w:sz w:val="22"/>
                <w:szCs w:val="22"/>
              </w:rPr>
              <w:t>Indi_Cuantit</w:t>
            </w:r>
            <w:proofErr w:type="spellEnd"/>
            <w:r w:rsidRPr="00036217">
              <w:rPr>
                <w:rFonts w:ascii="Arial" w:hAnsi="Arial" w:cs="Arial"/>
                <w:b/>
                <w:bCs/>
                <w:sz w:val="22"/>
                <w:szCs w:val="22"/>
              </w:rPr>
              <w:t>)</w:t>
            </w:r>
          </w:p>
        </w:tc>
        <w:tc>
          <w:tcPr>
            <w:tcW w:w="1015" w:type="dxa"/>
            <w:shd w:val="clear" w:color="auto" w:fill="F2CEED" w:themeFill="accent5" w:themeFillTint="33"/>
            <w:vAlign w:val="center"/>
          </w:tcPr>
          <w:p w14:paraId="7391CAFB"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Avance</w:t>
            </w:r>
          </w:p>
          <w:p w14:paraId="3B24F173"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w:t>
            </w:r>
          </w:p>
        </w:tc>
        <w:tc>
          <w:tcPr>
            <w:tcW w:w="2940" w:type="dxa"/>
            <w:shd w:val="clear" w:color="auto" w:fill="F2CEED" w:themeFill="accent5" w:themeFillTint="33"/>
            <w:vAlign w:val="center"/>
          </w:tcPr>
          <w:p w14:paraId="134FA2C5"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Retos</w:t>
            </w:r>
          </w:p>
        </w:tc>
      </w:tr>
      <w:tr w:rsidR="007F2335" w:rsidRPr="00036217" w14:paraId="4BF13522" w14:textId="77777777" w:rsidTr="003C2C9D">
        <w:tc>
          <w:tcPr>
            <w:tcW w:w="595" w:type="dxa"/>
            <w:vAlign w:val="center"/>
          </w:tcPr>
          <w:p w14:paraId="10D8B4B7"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1</w:t>
            </w:r>
          </w:p>
        </w:tc>
        <w:tc>
          <w:tcPr>
            <w:tcW w:w="2045" w:type="dxa"/>
            <w:vAlign w:val="center"/>
          </w:tcPr>
          <w:p w14:paraId="6499792A"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Un (1) evento: Segundo Encuentro de Lecciones Aprendidas en la Gestión socioambiental de la TEJ en La Guajira</w:t>
            </w:r>
          </w:p>
        </w:tc>
        <w:tc>
          <w:tcPr>
            <w:tcW w:w="2160" w:type="dxa"/>
            <w:vAlign w:val="center"/>
          </w:tcPr>
          <w:p w14:paraId="6ECA324C"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2</w:t>
            </w:r>
          </w:p>
        </w:tc>
        <w:tc>
          <w:tcPr>
            <w:tcW w:w="1015" w:type="dxa"/>
            <w:vAlign w:val="center"/>
          </w:tcPr>
          <w:p w14:paraId="5DF878FB"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50%</w:t>
            </w:r>
          </w:p>
        </w:tc>
        <w:tc>
          <w:tcPr>
            <w:tcW w:w="2940" w:type="dxa"/>
            <w:vAlign w:val="center"/>
          </w:tcPr>
          <w:p w14:paraId="20461A44"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Insuficiente número de profesionales para realizar las actividades relacionadas.</w:t>
            </w:r>
          </w:p>
          <w:p w14:paraId="3C6A5774" w14:textId="77777777" w:rsidR="007F2335" w:rsidRPr="00036217" w:rsidRDefault="007F2335" w:rsidP="009E58D0">
            <w:pPr>
              <w:ind w:left="360"/>
              <w:rPr>
                <w:rFonts w:ascii="Arial" w:hAnsi="Arial" w:cs="Arial"/>
                <w:sz w:val="22"/>
                <w:szCs w:val="22"/>
              </w:rPr>
            </w:pPr>
          </w:p>
          <w:p w14:paraId="56A9D22F"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Mayor apoyo logístico para lograr mayor cobertura e impacto en la transferencia de conocimientos y lecciones aprendidas.</w:t>
            </w:r>
          </w:p>
        </w:tc>
      </w:tr>
    </w:tbl>
    <w:p w14:paraId="7F902DF1" w14:textId="77777777" w:rsidR="007F2335" w:rsidRPr="00036217" w:rsidRDefault="007F2335" w:rsidP="009E58D0">
      <w:pPr>
        <w:spacing w:after="0" w:line="240" w:lineRule="auto"/>
        <w:rPr>
          <w:rFonts w:ascii="Arial" w:hAnsi="Arial" w:cs="Arial"/>
          <w:sz w:val="22"/>
          <w:szCs w:val="22"/>
        </w:rPr>
      </w:pPr>
    </w:p>
    <w:p w14:paraId="1281955E" w14:textId="77777777" w:rsidR="007F2335" w:rsidRPr="00D932E1" w:rsidRDefault="007F2335"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 xml:space="preserve">Hito 4.4 Impulsar la participación de las comunidades en los proyectos de energías renovables para que sean sostenibles y justos: apoyo a iniciativas de las comunidades, la participación en beneficios, fortalecimiento de capacidades, entre otros. </w:t>
      </w:r>
    </w:p>
    <w:p w14:paraId="4BD0C9A8" w14:textId="77777777" w:rsidR="007F2335" w:rsidRPr="00036217" w:rsidRDefault="007F2335" w:rsidP="009E58D0">
      <w:pPr>
        <w:spacing w:after="0" w:line="240" w:lineRule="auto"/>
        <w:rPr>
          <w:rFonts w:ascii="Arial" w:hAnsi="Arial" w:cs="Arial"/>
          <w:sz w:val="22"/>
          <w:szCs w:val="22"/>
        </w:rPr>
      </w:pPr>
    </w:p>
    <w:tbl>
      <w:tblPr>
        <w:tblStyle w:val="Tablaconcuadrcula"/>
        <w:tblW w:w="8755" w:type="dxa"/>
        <w:tblInd w:w="137" w:type="dxa"/>
        <w:tblLook w:val="04A0" w:firstRow="1" w:lastRow="0" w:firstColumn="1" w:lastColumn="0" w:noHBand="0" w:noVBand="1"/>
      </w:tblPr>
      <w:tblGrid>
        <w:gridCol w:w="595"/>
        <w:gridCol w:w="2045"/>
        <w:gridCol w:w="2160"/>
        <w:gridCol w:w="1015"/>
        <w:gridCol w:w="2940"/>
      </w:tblGrid>
      <w:tr w:rsidR="007F2335" w:rsidRPr="00036217" w14:paraId="6571147E" w14:textId="77777777" w:rsidTr="003C2C9D">
        <w:tc>
          <w:tcPr>
            <w:tcW w:w="595" w:type="dxa"/>
            <w:shd w:val="clear" w:color="auto" w:fill="F2CEED" w:themeFill="accent5" w:themeFillTint="33"/>
            <w:vAlign w:val="center"/>
          </w:tcPr>
          <w:p w14:paraId="23D52101"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No.</w:t>
            </w:r>
          </w:p>
        </w:tc>
        <w:tc>
          <w:tcPr>
            <w:tcW w:w="2045" w:type="dxa"/>
            <w:shd w:val="clear" w:color="auto" w:fill="F2CEED" w:themeFill="accent5" w:themeFillTint="33"/>
            <w:vAlign w:val="center"/>
          </w:tcPr>
          <w:p w14:paraId="425FD737"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Productos</w:t>
            </w:r>
          </w:p>
        </w:tc>
        <w:tc>
          <w:tcPr>
            <w:tcW w:w="2160" w:type="dxa"/>
            <w:shd w:val="clear" w:color="auto" w:fill="F2CEED" w:themeFill="accent5" w:themeFillTint="33"/>
            <w:vAlign w:val="center"/>
          </w:tcPr>
          <w:p w14:paraId="71D02721"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Meta Proyectada</w:t>
            </w:r>
          </w:p>
          <w:p w14:paraId="597A0822" w14:textId="77777777" w:rsidR="007F2335" w:rsidRPr="00036217" w:rsidRDefault="007F2335" w:rsidP="009E58D0">
            <w:pPr>
              <w:ind w:left="708" w:hanging="708"/>
              <w:jc w:val="center"/>
              <w:rPr>
                <w:rFonts w:ascii="Arial" w:hAnsi="Arial" w:cs="Arial"/>
                <w:b/>
                <w:bCs/>
                <w:sz w:val="22"/>
                <w:szCs w:val="22"/>
              </w:rPr>
            </w:pPr>
            <w:r w:rsidRPr="00036217">
              <w:rPr>
                <w:rFonts w:ascii="Arial" w:hAnsi="Arial" w:cs="Arial"/>
                <w:b/>
                <w:bCs/>
                <w:sz w:val="22"/>
                <w:szCs w:val="22"/>
              </w:rPr>
              <w:t>(</w:t>
            </w:r>
            <w:proofErr w:type="spellStart"/>
            <w:r w:rsidRPr="00036217">
              <w:rPr>
                <w:rFonts w:ascii="Arial" w:hAnsi="Arial" w:cs="Arial"/>
                <w:b/>
                <w:bCs/>
                <w:sz w:val="22"/>
                <w:szCs w:val="22"/>
              </w:rPr>
              <w:t>Indi_Cuantit</w:t>
            </w:r>
            <w:proofErr w:type="spellEnd"/>
            <w:r w:rsidRPr="00036217">
              <w:rPr>
                <w:rFonts w:ascii="Arial" w:hAnsi="Arial" w:cs="Arial"/>
                <w:b/>
                <w:bCs/>
                <w:sz w:val="22"/>
                <w:szCs w:val="22"/>
              </w:rPr>
              <w:t>)</w:t>
            </w:r>
          </w:p>
        </w:tc>
        <w:tc>
          <w:tcPr>
            <w:tcW w:w="1015" w:type="dxa"/>
            <w:shd w:val="clear" w:color="auto" w:fill="F2CEED" w:themeFill="accent5" w:themeFillTint="33"/>
            <w:vAlign w:val="center"/>
          </w:tcPr>
          <w:p w14:paraId="3996F6F7"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Avance</w:t>
            </w:r>
          </w:p>
          <w:p w14:paraId="6F8D29CF"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w:t>
            </w:r>
          </w:p>
        </w:tc>
        <w:tc>
          <w:tcPr>
            <w:tcW w:w="2940" w:type="dxa"/>
            <w:shd w:val="clear" w:color="auto" w:fill="F2CEED" w:themeFill="accent5" w:themeFillTint="33"/>
            <w:vAlign w:val="center"/>
          </w:tcPr>
          <w:p w14:paraId="1589E05D" w14:textId="77777777" w:rsidR="007F2335" w:rsidRPr="00036217" w:rsidRDefault="007F2335" w:rsidP="009E58D0">
            <w:pPr>
              <w:jc w:val="center"/>
              <w:rPr>
                <w:rFonts w:ascii="Arial" w:hAnsi="Arial" w:cs="Arial"/>
                <w:b/>
                <w:bCs/>
                <w:sz w:val="22"/>
                <w:szCs w:val="22"/>
              </w:rPr>
            </w:pPr>
            <w:r w:rsidRPr="00036217">
              <w:rPr>
                <w:rFonts w:ascii="Arial" w:hAnsi="Arial" w:cs="Arial"/>
                <w:b/>
                <w:bCs/>
                <w:sz w:val="22"/>
                <w:szCs w:val="22"/>
              </w:rPr>
              <w:t>Retos</w:t>
            </w:r>
          </w:p>
        </w:tc>
      </w:tr>
      <w:tr w:rsidR="007F2335" w:rsidRPr="00036217" w14:paraId="379FCF10" w14:textId="77777777" w:rsidTr="003C2C9D">
        <w:tc>
          <w:tcPr>
            <w:tcW w:w="595" w:type="dxa"/>
            <w:vAlign w:val="center"/>
          </w:tcPr>
          <w:p w14:paraId="3E2C1544"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1</w:t>
            </w:r>
          </w:p>
        </w:tc>
        <w:tc>
          <w:tcPr>
            <w:tcW w:w="2045" w:type="dxa"/>
            <w:vAlign w:val="center"/>
          </w:tcPr>
          <w:p w14:paraId="3C38B655"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Primer piloto de la Escuela de Gobernanza Ambiental y Étnica – EGAE en La Guajira.</w:t>
            </w:r>
          </w:p>
        </w:tc>
        <w:tc>
          <w:tcPr>
            <w:tcW w:w="2160" w:type="dxa"/>
            <w:vMerge w:val="restart"/>
            <w:vAlign w:val="center"/>
          </w:tcPr>
          <w:p w14:paraId="66B7B28B"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4</w:t>
            </w:r>
          </w:p>
        </w:tc>
        <w:tc>
          <w:tcPr>
            <w:tcW w:w="1015" w:type="dxa"/>
            <w:vMerge w:val="restart"/>
            <w:vAlign w:val="center"/>
          </w:tcPr>
          <w:p w14:paraId="30496C44"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75%</w:t>
            </w:r>
          </w:p>
        </w:tc>
        <w:tc>
          <w:tcPr>
            <w:tcW w:w="2940" w:type="dxa"/>
            <w:vMerge w:val="restart"/>
            <w:vAlign w:val="center"/>
          </w:tcPr>
          <w:p w14:paraId="0BCB4A84"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Insuficiente número de profesionales para realizar las actividades relacionadas.</w:t>
            </w:r>
          </w:p>
          <w:p w14:paraId="10F66D51" w14:textId="77777777" w:rsidR="007F2335" w:rsidRPr="00036217" w:rsidRDefault="007F2335" w:rsidP="009E58D0">
            <w:pPr>
              <w:ind w:left="360"/>
              <w:rPr>
                <w:rFonts w:ascii="Arial" w:hAnsi="Arial" w:cs="Arial"/>
                <w:sz w:val="22"/>
                <w:szCs w:val="22"/>
              </w:rPr>
            </w:pPr>
          </w:p>
          <w:p w14:paraId="58CC7B37" w14:textId="77777777" w:rsidR="007F2335" w:rsidRPr="00036217" w:rsidRDefault="007F2335" w:rsidP="009E58D0">
            <w:pPr>
              <w:pStyle w:val="Prrafodelista"/>
              <w:numPr>
                <w:ilvl w:val="0"/>
                <w:numId w:val="17"/>
              </w:numPr>
              <w:rPr>
                <w:rFonts w:ascii="Arial" w:hAnsi="Arial" w:cs="Arial"/>
                <w:sz w:val="22"/>
                <w:szCs w:val="22"/>
              </w:rPr>
            </w:pPr>
            <w:r w:rsidRPr="00036217">
              <w:rPr>
                <w:rFonts w:ascii="Arial" w:hAnsi="Arial" w:cs="Arial"/>
                <w:sz w:val="22"/>
                <w:szCs w:val="22"/>
              </w:rPr>
              <w:t xml:space="preserve">Mayor apoyo logístico para lograr mayor cobertura e impacto en el desarrollo de la EGAE en territorios </w:t>
            </w:r>
            <w:r w:rsidRPr="00036217">
              <w:rPr>
                <w:rFonts w:ascii="Arial" w:hAnsi="Arial" w:cs="Arial"/>
                <w:sz w:val="22"/>
                <w:szCs w:val="22"/>
              </w:rPr>
              <w:lastRenderedPageBreak/>
              <w:t>étnicos con diversidad de grupos etarios.</w:t>
            </w:r>
          </w:p>
        </w:tc>
      </w:tr>
      <w:tr w:rsidR="007F2335" w:rsidRPr="00036217" w14:paraId="71FCA3BE" w14:textId="77777777" w:rsidTr="003C2C9D">
        <w:tc>
          <w:tcPr>
            <w:tcW w:w="595" w:type="dxa"/>
            <w:vAlign w:val="center"/>
          </w:tcPr>
          <w:p w14:paraId="08D769BD"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2</w:t>
            </w:r>
          </w:p>
        </w:tc>
        <w:tc>
          <w:tcPr>
            <w:tcW w:w="2045" w:type="dxa"/>
            <w:vAlign w:val="center"/>
          </w:tcPr>
          <w:p w14:paraId="4B0031BB"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 xml:space="preserve">Un (1) Taller realizado sobre el nuevo Manual de Compensaciones Bióticas, dirigido a líderes y </w:t>
            </w:r>
            <w:r w:rsidRPr="00036217">
              <w:rPr>
                <w:rFonts w:ascii="Arial" w:hAnsi="Arial" w:cs="Arial"/>
                <w:sz w:val="22"/>
                <w:szCs w:val="22"/>
              </w:rPr>
              <w:lastRenderedPageBreak/>
              <w:t xml:space="preserve">autoridades </w:t>
            </w:r>
            <w:proofErr w:type="spellStart"/>
            <w:r w:rsidRPr="00036217">
              <w:rPr>
                <w:rFonts w:ascii="Arial" w:hAnsi="Arial" w:cs="Arial"/>
                <w:sz w:val="22"/>
                <w:szCs w:val="22"/>
              </w:rPr>
              <w:t>wayúu</w:t>
            </w:r>
            <w:proofErr w:type="spellEnd"/>
          </w:p>
        </w:tc>
        <w:tc>
          <w:tcPr>
            <w:tcW w:w="2160" w:type="dxa"/>
            <w:vMerge/>
            <w:vAlign w:val="center"/>
          </w:tcPr>
          <w:p w14:paraId="6180A401" w14:textId="77777777" w:rsidR="007F2335" w:rsidRPr="00036217" w:rsidRDefault="007F2335" w:rsidP="009E58D0">
            <w:pPr>
              <w:jc w:val="center"/>
              <w:rPr>
                <w:rFonts w:ascii="Arial" w:hAnsi="Arial" w:cs="Arial"/>
                <w:sz w:val="22"/>
                <w:szCs w:val="22"/>
              </w:rPr>
            </w:pPr>
          </w:p>
        </w:tc>
        <w:tc>
          <w:tcPr>
            <w:tcW w:w="1015" w:type="dxa"/>
            <w:vMerge/>
            <w:vAlign w:val="center"/>
          </w:tcPr>
          <w:p w14:paraId="1F20A8BC" w14:textId="77777777" w:rsidR="007F2335" w:rsidRPr="00036217" w:rsidRDefault="007F2335" w:rsidP="009E58D0">
            <w:pPr>
              <w:jc w:val="center"/>
              <w:rPr>
                <w:rFonts w:ascii="Arial" w:hAnsi="Arial" w:cs="Arial"/>
                <w:sz w:val="22"/>
                <w:szCs w:val="22"/>
              </w:rPr>
            </w:pPr>
          </w:p>
        </w:tc>
        <w:tc>
          <w:tcPr>
            <w:tcW w:w="2940" w:type="dxa"/>
            <w:vMerge/>
            <w:vAlign w:val="center"/>
          </w:tcPr>
          <w:p w14:paraId="42F5FD21" w14:textId="77777777" w:rsidR="007F2335" w:rsidRPr="00036217" w:rsidRDefault="007F2335" w:rsidP="009E58D0">
            <w:pPr>
              <w:pStyle w:val="Prrafodelista"/>
              <w:numPr>
                <w:ilvl w:val="0"/>
                <w:numId w:val="17"/>
              </w:numPr>
              <w:rPr>
                <w:rFonts w:ascii="Arial" w:hAnsi="Arial" w:cs="Arial"/>
                <w:sz w:val="22"/>
                <w:szCs w:val="22"/>
              </w:rPr>
            </w:pPr>
          </w:p>
        </w:tc>
      </w:tr>
      <w:tr w:rsidR="007F2335" w:rsidRPr="00036217" w14:paraId="71577C78" w14:textId="77777777" w:rsidTr="003C2C9D">
        <w:tc>
          <w:tcPr>
            <w:tcW w:w="595" w:type="dxa"/>
            <w:vAlign w:val="center"/>
          </w:tcPr>
          <w:p w14:paraId="0422982E"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3</w:t>
            </w:r>
          </w:p>
        </w:tc>
        <w:tc>
          <w:tcPr>
            <w:tcW w:w="2045" w:type="dxa"/>
            <w:vAlign w:val="center"/>
          </w:tcPr>
          <w:p w14:paraId="3E34BC68" w14:textId="77777777" w:rsidR="007F2335" w:rsidRPr="00036217" w:rsidRDefault="007F2335" w:rsidP="009E58D0">
            <w:pPr>
              <w:jc w:val="center"/>
              <w:rPr>
                <w:rFonts w:ascii="Arial" w:hAnsi="Arial" w:cs="Arial"/>
                <w:sz w:val="22"/>
                <w:szCs w:val="22"/>
              </w:rPr>
            </w:pPr>
            <w:r w:rsidRPr="00036217">
              <w:rPr>
                <w:rFonts w:ascii="Arial" w:hAnsi="Arial" w:cs="Arial"/>
                <w:sz w:val="22"/>
                <w:szCs w:val="22"/>
              </w:rPr>
              <w:t>Un (1) Taller sobre el licenciamiento ambiental y compensaciones bióticas a comunidades étnicas y en general del Sur de La Guajira</w:t>
            </w:r>
          </w:p>
        </w:tc>
        <w:tc>
          <w:tcPr>
            <w:tcW w:w="2160" w:type="dxa"/>
            <w:vMerge/>
            <w:vAlign w:val="center"/>
          </w:tcPr>
          <w:p w14:paraId="082CB541" w14:textId="77777777" w:rsidR="007F2335" w:rsidRPr="00036217" w:rsidRDefault="007F2335" w:rsidP="009E58D0">
            <w:pPr>
              <w:jc w:val="center"/>
              <w:rPr>
                <w:rFonts w:ascii="Arial" w:hAnsi="Arial" w:cs="Arial"/>
                <w:sz w:val="22"/>
                <w:szCs w:val="22"/>
              </w:rPr>
            </w:pPr>
          </w:p>
        </w:tc>
        <w:tc>
          <w:tcPr>
            <w:tcW w:w="1015" w:type="dxa"/>
            <w:vMerge/>
            <w:vAlign w:val="center"/>
          </w:tcPr>
          <w:p w14:paraId="36323F6D" w14:textId="77777777" w:rsidR="007F2335" w:rsidRPr="00036217" w:rsidRDefault="007F2335" w:rsidP="009E58D0">
            <w:pPr>
              <w:jc w:val="center"/>
              <w:rPr>
                <w:rFonts w:ascii="Arial" w:hAnsi="Arial" w:cs="Arial"/>
                <w:sz w:val="22"/>
                <w:szCs w:val="22"/>
              </w:rPr>
            </w:pPr>
          </w:p>
        </w:tc>
        <w:tc>
          <w:tcPr>
            <w:tcW w:w="2940" w:type="dxa"/>
            <w:vMerge/>
            <w:vAlign w:val="center"/>
          </w:tcPr>
          <w:p w14:paraId="40B81702" w14:textId="77777777" w:rsidR="007F2335" w:rsidRPr="00036217" w:rsidRDefault="007F2335" w:rsidP="009E58D0">
            <w:pPr>
              <w:pStyle w:val="Prrafodelista"/>
              <w:numPr>
                <w:ilvl w:val="0"/>
                <w:numId w:val="17"/>
              </w:numPr>
              <w:rPr>
                <w:rFonts w:ascii="Arial" w:hAnsi="Arial" w:cs="Arial"/>
                <w:sz w:val="22"/>
                <w:szCs w:val="22"/>
              </w:rPr>
            </w:pPr>
          </w:p>
        </w:tc>
      </w:tr>
    </w:tbl>
    <w:p w14:paraId="444EF224" w14:textId="77777777" w:rsidR="007F2335" w:rsidRPr="00036217" w:rsidRDefault="007F2335" w:rsidP="009E58D0">
      <w:pPr>
        <w:spacing w:after="0" w:line="240" w:lineRule="auto"/>
        <w:rPr>
          <w:rFonts w:ascii="Arial" w:hAnsi="Arial" w:cs="Arial"/>
          <w:sz w:val="22"/>
          <w:szCs w:val="22"/>
        </w:rPr>
      </w:pPr>
    </w:p>
    <w:p w14:paraId="0A5A0BC5" w14:textId="2A8076BD" w:rsidR="007F2335" w:rsidRPr="00D932E1" w:rsidRDefault="008C28AC" w:rsidP="00D932E1">
      <w:pPr>
        <w:pStyle w:val="Prrafodelista"/>
        <w:numPr>
          <w:ilvl w:val="1"/>
          <w:numId w:val="23"/>
        </w:numPr>
        <w:spacing w:after="0" w:line="240" w:lineRule="auto"/>
        <w:jc w:val="both"/>
        <w:outlineLvl w:val="2"/>
        <w:rPr>
          <w:rFonts w:ascii="Arial" w:eastAsia="Times New Roman" w:hAnsi="Arial" w:cs="Arial"/>
          <w:b/>
          <w:bCs/>
          <w:kern w:val="0"/>
          <w:sz w:val="22"/>
          <w:szCs w:val="22"/>
          <w:lang w:val="es-CO" w:eastAsia="es-MX"/>
          <w14:ligatures w14:val="none"/>
        </w:rPr>
      </w:pPr>
      <w:r w:rsidRPr="00D932E1">
        <w:rPr>
          <w:rFonts w:ascii="Arial" w:eastAsia="Times New Roman" w:hAnsi="Arial" w:cs="Arial"/>
          <w:b/>
          <w:bCs/>
          <w:kern w:val="0"/>
          <w:sz w:val="22"/>
          <w:szCs w:val="22"/>
          <w:lang w:val="es-CO" w:eastAsia="es-MX"/>
          <w14:ligatures w14:val="none"/>
        </w:rPr>
        <w:t>Equipo Ambiental</w:t>
      </w:r>
      <w:r>
        <w:rPr>
          <w:rFonts w:ascii="Arial" w:eastAsia="Times New Roman" w:hAnsi="Arial" w:cs="Arial"/>
          <w:b/>
          <w:bCs/>
          <w:kern w:val="0"/>
          <w:sz w:val="22"/>
          <w:szCs w:val="22"/>
          <w:lang w:val="es-CO" w:eastAsia="es-MX"/>
          <w14:ligatures w14:val="none"/>
        </w:rPr>
        <w:t xml:space="preserve"> de la OAAS Gerencia Guajira</w:t>
      </w:r>
    </w:p>
    <w:p w14:paraId="3B823F03" w14:textId="77777777" w:rsidR="007F2335" w:rsidRPr="00036217" w:rsidRDefault="007F2335" w:rsidP="009E58D0">
      <w:pPr>
        <w:spacing w:after="0" w:line="240" w:lineRule="auto"/>
        <w:jc w:val="both"/>
        <w:rPr>
          <w:rFonts w:ascii="Arial" w:hAnsi="Arial" w:cs="Arial"/>
          <w:b/>
          <w:bCs/>
          <w:color w:val="A02B93" w:themeColor="accent5"/>
          <w:sz w:val="22"/>
          <w:szCs w:val="22"/>
        </w:rPr>
      </w:pPr>
    </w:p>
    <w:p w14:paraId="493C2458" w14:textId="77777777" w:rsidR="007F2335" w:rsidRPr="00036217" w:rsidRDefault="007F2335" w:rsidP="00D932E1">
      <w:pPr>
        <w:pStyle w:val="Prrafodelista"/>
        <w:spacing w:after="0" w:line="240" w:lineRule="auto"/>
        <w:ind w:left="1080"/>
        <w:jc w:val="both"/>
        <w:rPr>
          <w:rFonts w:ascii="Arial" w:hAnsi="Arial" w:cs="Arial"/>
          <w:b/>
          <w:bCs/>
          <w:sz w:val="22"/>
          <w:szCs w:val="22"/>
        </w:rPr>
      </w:pPr>
      <w:r w:rsidRPr="00036217">
        <w:rPr>
          <w:rFonts w:ascii="Arial" w:hAnsi="Arial" w:cs="Arial"/>
          <w:b/>
          <w:bCs/>
          <w:sz w:val="22"/>
          <w:szCs w:val="22"/>
        </w:rPr>
        <w:t>Implementación del Plan Operativo del Pacto por la TEJ en La Guajira</w:t>
      </w:r>
    </w:p>
    <w:p w14:paraId="234B0EAD" w14:textId="77777777" w:rsidR="007F2335" w:rsidRPr="00D932E1" w:rsidRDefault="007F2335" w:rsidP="00D932E1">
      <w:pPr>
        <w:spacing w:after="0" w:line="240" w:lineRule="auto"/>
        <w:ind w:left="360"/>
        <w:jc w:val="both"/>
        <w:rPr>
          <w:rFonts w:ascii="Arial" w:hAnsi="Arial" w:cs="Arial"/>
          <w:b/>
          <w:bCs/>
          <w:color w:val="A02B93" w:themeColor="accent5"/>
          <w:sz w:val="22"/>
          <w:szCs w:val="22"/>
        </w:rPr>
      </w:pPr>
    </w:p>
    <w:p w14:paraId="04174FED" w14:textId="77777777" w:rsidR="008C28AC" w:rsidRDefault="007F2335" w:rsidP="009E58D0">
      <w:pPr>
        <w:spacing w:after="0" w:line="240" w:lineRule="auto"/>
        <w:jc w:val="both"/>
        <w:rPr>
          <w:rFonts w:ascii="Arial" w:hAnsi="Arial" w:cs="Arial"/>
          <w:sz w:val="22"/>
          <w:szCs w:val="22"/>
        </w:rPr>
      </w:pPr>
      <w:r w:rsidRPr="00036217">
        <w:rPr>
          <w:rFonts w:ascii="Arial" w:hAnsi="Arial" w:cs="Arial"/>
          <w:sz w:val="22"/>
          <w:szCs w:val="22"/>
        </w:rPr>
        <w:t xml:space="preserve">La Transición Energética Justa en La Guajira demanda una gran articulación y confluencia de esfuerzos multisectoriales, interdisciplinarios e interculturales para cerrar las brechas socioeconómicas y culturales históricas en este departamento. En lo concerniente a lo ambiental se han identificado temas claves para impulsar dicha transición, que van desde agilizar los trámites ambientales y formular estrategias interinstitucionales para atender impactos ambientales significativos, hasta el fortalecimiento de capacidades de las autoridades étnicas y demás actores estratégicos. </w:t>
      </w:r>
    </w:p>
    <w:p w14:paraId="01D82AEA" w14:textId="77777777" w:rsidR="008C28AC" w:rsidRDefault="008C28AC" w:rsidP="009E58D0">
      <w:pPr>
        <w:spacing w:after="0" w:line="240" w:lineRule="auto"/>
        <w:jc w:val="both"/>
        <w:rPr>
          <w:rFonts w:ascii="Arial" w:hAnsi="Arial" w:cs="Arial"/>
          <w:sz w:val="22"/>
          <w:szCs w:val="22"/>
        </w:rPr>
      </w:pPr>
    </w:p>
    <w:p w14:paraId="117EBA00" w14:textId="130F35D7" w:rsidR="007F2335" w:rsidRPr="00036217" w:rsidRDefault="007F2335" w:rsidP="009E58D0">
      <w:pPr>
        <w:spacing w:after="0" w:line="240" w:lineRule="auto"/>
        <w:jc w:val="both"/>
        <w:rPr>
          <w:rFonts w:ascii="Arial" w:hAnsi="Arial" w:cs="Arial"/>
          <w:sz w:val="22"/>
          <w:szCs w:val="22"/>
        </w:rPr>
      </w:pPr>
      <w:r w:rsidRPr="00036217">
        <w:rPr>
          <w:rFonts w:ascii="Arial" w:hAnsi="Arial" w:cs="Arial"/>
          <w:sz w:val="22"/>
          <w:szCs w:val="22"/>
        </w:rPr>
        <w:t xml:space="preserve">A continuación, se señalan las </w:t>
      </w:r>
      <w:proofErr w:type="spellStart"/>
      <w:r w:rsidRPr="00036217">
        <w:rPr>
          <w:rFonts w:ascii="Arial" w:hAnsi="Arial" w:cs="Arial"/>
          <w:sz w:val="22"/>
          <w:szCs w:val="22"/>
        </w:rPr>
        <w:t>macroacciones</w:t>
      </w:r>
      <w:proofErr w:type="spellEnd"/>
      <w:r w:rsidRPr="00036217">
        <w:rPr>
          <w:rFonts w:ascii="Arial" w:hAnsi="Arial" w:cs="Arial"/>
          <w:sz w:val="22"/>
          <w:szCs w:val="22"/>
        </w:rPr>
        <w:t xml:space="preserve"> del plan operativo del Pacto por la TEJ en La Guajira,</w:t>
      </w:r>
      <w:r w:rsidR="008C28AC">
        <w:rPr>
          <w:rFonts w:ascii="Arial" w:hAnsi="Arial" w:cs="Arial"/>
          <w:sz w:val="22"/>
          <w:szCs w:val="22"/>
        </w:rPr>
        <w:t xml:space="preserve"> </w:t>
      </w:r>
      <w:r w:rsidRPr="00036217">
        <w:rPr>
          <w:rFonts w:ascii="Arial" w:hAnsi="Arial" w:cs="Arial"/>
          <w:sz w:val="22"/>
          <w:szCs w:val="22"/>
        </w:rPr>
        <w:t>cuya implementación requiere de un equipo ambiental idóneo que permita impulsar la TEJ desde la gestión y sostenibilidad ambiental de los proyectos de energías limpias y sus líneas de transmisión en La Guajira:</w:t>
      </w:r>
    </w:p>
    <w:p w14:paraId="45B2397D" w14:textId="77777777" w:rsidR="007F2335" w:rsidRPr="00036217" w:rsidRDefault="007F2335" w:rsidP="009E58D0">
      <w:pPr>
        <w:spacing w:after="0" w:line="240" w:lineRule="auto"/>
        <w:jc w:val="both"/>
        <w:rPr>
          <w:rFonts w:ascii="Arial" w:hAnsi="Arial" w:cs="Arial"/>
          <w:sz w:val="22"/>
          <w:szCs w:val="22"/>
        </w:rPr>
      </w:pPr>
    </w:p>
    <w:p w14:paraId="61543FAF" w14:textId="499136C5" w:rsidR="007F2335" w:rsidRPr="00036217" w:rsidRDefault="007F2335" w:rsidP="009E58D0">
      <w:pPr>
        <w:pStyle w:val="Prrafodelista"/>
        <w:numPr>
          <w:ilvl w:val="0"/>
          <w:numId w:val="20"/>
        </w:numPr>
        <w:spacing w:after="0" w:line="240" w:lineRule="auto"/>
        <w:jc w:val="both"/>
        <w:rPr>
          <w:rFonts w:ascii="Arial" w:hAnsi="Arial" w:cs="Arial"/>
          <w:sz w:val="22"/>
          <w:szCs w:val="22"/>
        </w:rPr>
      </w:pPr>
      <w:r w:rsidRPr="00036217">
        <w:rPr>
          <w:rFonts w:ascii="Arial" w:hAnsi="Arial" w:cs="Arial"/>
          <w:sz w:val="22"/>
          <w:szCs w:val="22"/>
        </w:rPr>
        <w:t>Optimizar la evaluación de trámites ambiental de los proyectos FNCER en La Guajira.</w:t>
      </w:r>
    </w:p>
    <w:p w14:paraId="781BFD27" w14:textId="77777777" w:rsidR="007F2335" w:rsidRPr="00036217" w:rsidRDefault="007F2335" w:rsidP="009E58D0">
      <w:pPr>
        <w:pStyle w:val="Prrafodelista"/>
        <w:spacing w:after="0" w:line="240" w:lineRule="auto"/>
        <w:jc w:val="both"/>
        <w:rPr>
          <w:rFonts w:ascii="Arial" w:hAnsi="Arial" w:cs="Arial"/>
          <w:sz w:val="22"/>
          <w:szCs w:val="22"/>
        </w:rPr>
      </w:pPr>
    </w:p>
    <w:p w14:paraId="64CBC68A" w14:textId="77777777" w:rsidR="007F2335" w:rsidRPr="00036217" w:rsidRDefault="007F2335" w:rsidP="009E58D0">
      <w:pPr>
        <w:pStyle w:val="Prrafodelista"/>
        <w:numPr>
          <w:ilvl w:val="0"/>
          <w:numId w:val="20"/>
        </w:numPr>
        <w:spacing w:after="0" w:line="240" w:lineRule="auto"/>
        <w:jc w:val="both"/>
        <w:rPr>
          <w:rFonts w:ascii="Arial" w:hAnsi="Arial" w:cs="Arial"/>
          <w:sz w:val="22"/>
          <w:szCs w:val="22"/>
        </w:rPr>
      </w:pPr>
      <w:r w:rsidRPr="00036217">
        <w:rPr>
          <w:rFonts w:ascii="Arial" w:hAnsi="Arial" w:cs="Arial"/>
          <w:sz w:val="22"/>
          <w:szCs w:val="22"/>
        </w:rPr>
        <w:t>Consolidar la Mesa de Alto Nivel de Energía - MANE para la gestión ambiental de los proyectos FNCER.</w:t>
      </w:r>
    </w:p>
    <w:p w14:paraId="788C8242" w14:textId="77777777" w:rsidR="007F2335" w:rsidRPr="00036217" w:rsidRDefault="007F2335" w:rsidP="009E58D0">
      <w:pPr>
        <w:pStyle w:val="Prrafodelista"/>
        <w:spacing w:after="0" w:line="240" w:lineRule="auto"/>
        <w:rPr>
          <w:rFonts w:ascii="Arial" w:hAnsi="Arial" w:cs="Arial"/>
          <w:sz w:val="22"/>
          <w:szCs w:val="22"/>
        </w:rPr>
      </w:pPr>
    </w:p>
    <w:p w14:paraId="416E0DEB" w14:textId="77777777" w:rsidR="007F2335" w:rsidRPr="00036217" w:rsidRDefault="007F2335" w:rsidP="009E58D0">
      <w:pPr>
        <w:pStyle w:val="Prrafodelista"/>
        <w:numPr>
          <w:ilvl w:val="0"/>
          <w:numId w:val="20"/>
        </w:numPr>
        <w:spacing w:after="0" w:line="240" w:lineRule="auto"/>
        <w:jc w:val="both"/>
        <w:rPr>
          <w:rFonts w:ascii="Arial" w:hAnsi="Arial" w:cs="Arial"/>
          <w:sz w:val="22"/>
          <w:szCs w:val="22"/>
        </w:rPr>
      </w:pPr>
      <w:r w:rsidRPr="00036217">
        <w:rPr>
          <w:rFonts w:ascii="Arial" w:hAnsi="Arial" w:cs="Arial"/>
          <w:sz w:val="22"/>
          <w:szCs w:val="22"/>
        </w:rPr>
        <w:t>Asegurar la sostenibilidad y justicia ambiental de la TEJ en La Guajira.</w:t>
      </w:r>
    </w:p>
    <w:p w14:paraId="3618D899" w14:textId="77777777" w:rsidR="007F2335" w:rsidRPr="00036217" w:rsidRDefault="007F2335" w:rsidP="009E58D0">
      <w:pPr>
        <w:pStyle w:val="Prrafodelista"/>
        <w:spacing w:after="0" w:line="240" w:lineRule="auto"/>
        <w:rPr>
          <w:rFonts w:ascii="Arial" w:hAnsi="Arial" w:cs="Arial"/>
          <w:sz w:val="22"/>
          <w:szCs w:val="22"/>
        </w:rPr>
      </w:pPr>
    </w:p>
    <w:p w14:paraId="723A3275" w14:textId="2C311E17" w:rsidR="007F2335" w:rsidRPr="00036217" w:rsidRDefault="007F2335" w:rsidP="009E58D0">
      <w:pPr>
        <w:pStyle w:val="Prrafodelista"/>
        <w:numPr>
          <w:ilvl w:val="0"/>
          <w:numId w:val="20"/>
        </w:numPr>
        <w:spacing w:after="0" w:line="240" w:lineRule="auto"/>
        <w:jc w:val="both"/>
        <w:rPr>
          <w:rFonts w:ascii="Arial" w:hAnsi="Arial" w:cs="Arial"/>
          <w:sz w:val="22"/>
          <w:szCs w:val="22"/>
        </w:rPr>
      </w:pPr>
      <w:r w:rsidRPr="00036217">
        <w:rPr>
          <w:rFonts w:ascii="Arial" w:hAnsi="Arial" w:cs="Arial"/>
          <w:sz w:val="22"/>
          <w:szCs w:val="22"/>
        </w:rPr>
        <w:t>Fortalecimiento de capacidades y cualificación a comunidades y funcionarios en diferentes temas estratégicos.</w:t>
      </w:r>
    </w:p>
    <w:p w14:paraId="3DAE9A48" w14:textId="77777777" w:rsidR="007F2335" w:rsidRPr="00036217" w:rsidRDefault="007F2335" w:rsidP="009E58D0">
      <w:pPr>
        <w:pStyle w:val="Prrafodelista"/>
        <w:spacing w:after="0" w:line="240" w:lineRule="auto"/>
        <w:rPr>
          <w:rFonts w:ascii="Arial" w:hAnsi="Arial" w:cs="Arial"/>
          <w:sz w:val="22"/>
          <w:szCs w:val="22"/>
        </w:rPr>
      </w:pPr>
    </w:p>
    <w:p w14:paraId="0F0947FA" w14:textId="77777777" w:rsidR="007F2335" w:rsidRPr="00036217" w:rsidRDefault="007F2335" w:rsidP="00D932E1">
      <w:pPr>
        <w:pStyle w:val="Prrafodelista"/>
        <w:spacing w:after="0" w:line="240" w:lineRule="auto"/>
        <w:ind w:left="1080"/>
        <w:jc w:val="both"/>
        <w:rPr>
          <w:rFonts w:ascii="Arial" w:hAnsi="Arial" w:cs="Arial"/>
          <w:b/>
          <w:bCs/>
          <w:sz w:val="22"/>
          <w:szCs w:val="22"/>
        </w:rPr>
      </w:pPr>
      <w:r w:rsidRPr="00036217">
        <w:rPr>
          <w:rFonts w:ascii="Arial" w:hAnsi="Arial" w:cs="Arial"/>
          <w:b/>
          <w:bCs/>
          <w:sz w:val="22"/>
          <w:szCs w:val="22"/>
        </w:rPr>
        <w:t>Alta demanda de evaluación de trámites ambientales de proyectos FNCER ante CORPOGUAJIRA y ANLA</w:t>
      </w:r>
    </w:p>
    <w:p w14:paraId="721AF944" w14:textId="77777777" w:rsidR="007F2335" w:rsidRPr="00036217" w:rsidRDefault="007F2335" w:rsidP="009E58D0">
      <w:pPr>
        <w:pStyle w:val="Prrafodelista"/>
        <w:spacing w:after="0" w:line="240" w:lineRule="auto"/>
        <w:ind w:left="1080"/>
        <w:jc w:val="both"/>
        <w:rPr>
          <w:rFonts w:ascii="Arial" w:hAnsi="Arial" w:cs="Arial"/>
          <w:sz w:val="22"/>
          <w:szCs w:val="22"/>
        </w:rPr>
      </w:pPr>
    </w:p>
    <w:p w14:paraId="0FD98F6E" w14:textId="37746DEA" w:rsidR="007F2335" w:rsidRPr="00036217" w:rsidRDefault="007F2335" w:rsidP="009E58D0">
      <w:pPr>
        <w:spacing w:after="0" w:line="240" w:lineRule="auto"/>
        <w:jc w:val="both"/>
        <w:rPr>
          <w:rFonts w:ascii="Arial" w:hAnsi="Arial" w:cs="Arial"/>
          <w:sz w:val="22"/>
          <w:szCs w:val="22"/>
        </w:rPr>
      </w:pPr>
      <w:r w:rsidRPr="00036217">
        <w:rPr>
          <w:rFonts w:ascii="Arial" w:hAnsi="Arial" w:cs="Arial"/>
          <w:sz w:val="22"/>
          <w:szCs w:val="22"/>
        </w:rPr>
        <w:t xml:space="preserve">Cabe destacar que, la alta demanda actual de trámites ambientales relacionados con la TEJ en La Guajira </w:t>
      </w:r>
      <w:r w:rsidR="008C28AC" w:rsidRPr="00036217">
        <w:rPr>
          <w:rFonts w:ascii="Arial" w:hAnsi="Arial" w:cs="Arial"/>
          <w:sz w:val="22"/>
          <w:szCs w:val="22"/>
        </w:rPr>
        <w:t>les</w:t>
      </w:r>
      <w:r w:rsidRPr="00036217">
        <w:rPr>
          <w:rFonts w:ascii="Arial" w:hAnsi="Arial" w:cs="Arial"/>
          <w:sz w:val="22"/>
          <w:szCs w:val="22"/>
        </w:rPr>
        <w:t xml:space="preserve"> demanda mayor esfuerzo a las autoridades ambientales regionales en lo concerniente a la</w:t>
      </w:r>
      <w:r w:rsidR="008C28AC">
        <w:rPr>
          <w:rFonts w:ascii="Arial" w:hAnsi="Arial" w:cs="Arial"/>
          <w:sz w:val="22"/>
          <w:szCs w:val="22"/>
        </w:rPr>
        <w:t>s</w:t>
      </w:r>
      <w:r w:rsidRPr="00036217">
        <w:rPr>
          <w:rFonts w:ascii="Arial" w:hAnsi="Arial" w:cs="Arial"/>
          <w:sz w:val="22"/>
          <w:szCs w:val="22"/>
        </w:rPr>
        <w:t xml:space="preserve"> evaluaciones de solicitudes de licencias, permiso y/o autorizaciones ambientales, tal como se enuncia a continuación:</w:t>
      </w:r>
    </w:p>
    <w:p w14:paraId="28602DD4" w14:textId="77777777" w:rsidR="007F2335" w:rsidRPr="00036217" w:rsidRDefault="007F2335" w:rsidP="009E58D0">
      <w:pPr>
        <w:spacing w:after="0" w:line="240" w:lineRule="auto"/>
        <w:rPr>
          <w:rFonts w:ascii="Arial" w:hAnsi="Arial" w:cs="Arial"/>
          <w:sz w:val="22"/>
          <w:szCs w:val="22"/>
        </w:rPr>
      </w:pPr>
    </w:p>
    <w:p w14:paraId="0CCAE0B5" w14:textId="77777777" w:rsidR="007F2335" w:rsidRPr="00036217" w:rsidRDefault="007F2335" w:rsidP="009E58D0">
      <w:pPr>
        <w:pStyle w:val="Prrafodelista"/>
        <w:numPr>
          <w:ilvl w:val="0"/>
          <w:numId w:val="21"/>
        </w:numPr>
        <w:spacing w:after="0" w:line="240" w:lineRule="auto"/>
        <w:rPr>
          <w:rFonts w:ascii="Arial" w:hAnsi="Arial" w:cs="Arial"/>
          <w:sz w:val="22"/>
          <w:szCs w:val="22"/>
        </w:rPr>
      </w:pPr>
      <w:r w:rsidRPr="00036217">
        <w:rPr>
          <w:rFonts w:ascii="Arial" w:hAnsi="Arial" w:cs="Arial"/>
          <w:sz w:val="22"/>
          <w:szCs w:val="22"/>
        </w:rPr>
        <w:t xml:space="preserve"> Cinco (5) proyectos eólicos: JK4 y JK5 de AES; 3 Mangas de EPM, y, Sirius de Celsia.</w:t>
      </w:r>
    </w:p>
    <w:p w14:paraId="5E1B2631" w14:textId="77777777" w:rsidR="007F2335" w:rsidRPr="00036217" w:rsidRDefault="007F2335" w:rsidP="009E58D0">
      <w:pPr>
        <w:pStyle w:val="Prrafodelista"/>
        <w:spacing w:after="0" w:line="240" w:lineRule="auto"/>
        <w:rPr>
          <w:rFonts w:ascii="Arial" w:hAnsi="Arial" w:cs="Arial"/>
          <w:sz w:val="22"/>
          <w:szCs w:val="22"/>
        </w:rPr>
      </w:pPr>
    </w:p>
    <w:p w14:paraId="5295069B" w14:textId="77777777" w:rsidR="007F2335" w:rsidRPr="00036217" w:rsidRDefault="007F2335" w:rsidP="009E58D0">
      <w:pPr>
        <w:pStyle w:val="Prrafodelista"/>
        <w:numPr>
          <w:ilvl w:val="0"/>
          <w:numId w:val="21"/>
        </w:numPr>
        <w:spacing w:after="0" w:line="240" w:lineRule="auto"/>
        <w:rPr>
          <w:rFonts w:ascii="Arial" w:hAnsi="Arial" w:cs="Arial"/>
          <w:sz w:val="22"/>
          <w:szCs w:val="22"/>
        </w:rPr>
      </w:pPr>
      <w:r w:rsidRPr="00036217">
        <w:rPr>
          <w:rFonts w:ascii="Arial" w:hAnsi="Arial" w:cs="Arial"/>
          <w:sz w:val="22"/>
          <w:szCs w:val="22"/>
        </w:rPr>
        <w:lastRenderedPageBreak/>
        <w:t xml:space="preserve">Tres (3) líneas de transmisión eléctrica: LT </w:t>
      </w:r>
      <w:proofErr w:type="spellStart"/>
      <w:proofErr w:type="gramStart"/>
      <w:r w:rsidRPr="00036217">
        <w:rPr>
          <w:rFonts w:ascii="Arial" w:hAnsi="Arial" w:cs="Arial"/>
          <w:sz w:val="22"/>
          <w:szCs w:val="22"/>
        </w:rPr>
        <w:t>Irraipa</w:t>
      </w:r>
      <w:proofErr w:type="spellEnd"/>
      <w:r w:rsidRPr="00036217">
        <w:rPr>
          <w:rFonts w:ascii="Arial" w:hAnsi="Arial" w:cs="Arial"/>
          <w:sz w:val="22"/>
          <w:szCs w:val="22"/>
        </w:rPr>
        <w:t xml:space="preserve">  y</w:t>
      </w:r>
      <w:proofErr w:type="gramEnd"/>
      <w:r w:rsidRPr="00036217">
        <w:rPr>
          <w:rFonts w:ascii="Arial" w:hAnsi="Arial" w:cs="Arial"/>
          <w:sz w:val="22"/>
          <w:szCs w:val="22"/>
        </w:rPr>
        <w:t xml:space="preserve"> </w:t>
      </w:r>
      <w:proofErr w:type="spellStart"/>
      <w:r w:rsidRPr="00036217">
        <w:rPr>
          <w:rFonts w:ascii="Arial" w:hAnsi="Arial" w:cs="Arial"/>
          <w:sz w:val="22"/>
          <w:szCs w:val="22"/>
        </w:rPr>
        <w:t>modif</w:t>
      </w:r>
      <w:proofErr w:type="spellEnd"/>
      <w:r w:rsidRPr="00036217">
        <w:rPr>
          <w:rFonts w:ascii="Arial" w:hAnsi="Arial" w:cs="Arial"/>
          <w:sz w:val="22"/>
          <w:szCs w:val="22"/>
        </w:rPr>
        <w:t>. LT Casa eléctrica-SE Colectora de AES; LT Camelias-SE Cuestecitas de Celsia.</w:t>
      </w:r>
    </w:p>
    <w:p w14:paraId="3A2B5C39" w14:textId="77777777" w:rsidR="007F2335" w:rsidRPr="00036217" w:rsidRDefault="007F2335" w:rsidP="009E58D0">
      <w:pPr>
        <w:pStyle w:val="Prrafodelista"/>
        <w:spacing w:after="0" w:line="240" w:lineRule="auto"/>
        <w:rPr>
          <w:rFonts w:ascii="Arial" w:hAnsi="Arial" w:cs="Arial"/>
          <w:sz w:val="22"/>
          <w:szCs w:val="22"/>
        </w:rPr>
      </w:pPr>
    </w:p>
    <w:p w14:paraId="2C7DD079" w14:textId="77777777" w:rsidR="007F2335" w:rsidRPr="00036217" w:rsidRDefault="007F2335" w:rsidP="009E58D0">
      <w:pPr>
        <w:pStyle w:val="Prrafodelista"/>
        <w:numPr>
          <w:ilvl w:val="0"/>
          <w:numId w:val="21"/>
        </w:numPr>
        <w:spacing w:after="0" w:line="240" w:lineRule="auto"/>
        <w:rPr>
          <w:rFonts w:ascii="Arial" w:hAnsi="Arial" w:cs="Arial"/>
          <w:sz w:val="22"/>
          <w:szCs w:val="22"/>
        </w:rPr>
      </w:pPr>
      <w:r w:rsidRPr="00036217">
        <w:rPr>
          <w:rFonts w:ascii="Arial" w:hAnsi="Arial" w:cs="Arial"/>
          <w:sz w:val="22"/>
          <w:szCs w:val="22"/>
        </w:rPr>
        <w:t>Una (1) sustracción de área protegida (Cuenca Baja del Río Ranchería para LT larga de Celsia).</w:t>
      </w:r>
    </w:p>
    <w:p w14:paraId="71B37CA8" w14:textId="77777777" w:rsidR="007F2335" w:rsidRPr="00036217" w:rsidRDefault="007F2335" w:rsidP="009E58D0">
      <w:pPr>
        <w:pStyle w:val="Prrafodelista"/>
        <w:spacing w:after="0" w:line="240" w:lineRule="auto"/>
        <w:rPr>
          <w:rFonts w:ascii="Arial" w:hAnsi="Arial" w:cs="Arial"/>
          <w:sz w:val="22"/>
          <w:szCs w:val="22"/>
        </w:rPr>
      </w:pPr>
    </w:p>
    <w:p w14:paraId="0DC23CE9" w14:textId="77777777" w:rsidR="007F2335" w:rsidRPr="00036217" w:rsidRDefault="007F2335" w:rsidP="009E58D0">
      <w:pPr>
        <w:pStyle w:val="Prrafodelista"/>
        <w:numPr>
          <w:ilvl w:val="0"/>
          <w:numId w:val="21"/>
        </w:numPr>
        <w:spacing w:after="0" w:line="240" w:lineRule="auto"/>
        <w:rPr>
          <w:rFonts w:ascii="Arial" w:hAnsi="Arial" w:cs="Arial"/>
          <w:sz w:val="22"/>
          <w:szCs w:val="22"/>
        </w:rPr>
      </w:pPr>
      <w:r w:rsidRPr="00036217">
        <w:rPr>
          <w:rFonts w:ascii="Arial" w:hAnsi="Arial" w:cs="Arial"/>
          <w:sz w:val="22"/>
          <w:szCs w:val="22"/>
        </w:rPr>
        <w:t>Cuarenta (40) renovación y/o permisos nuevos de medición viento en La Guajira.</w:t>
      </w:r>
    </w:p>
    <w:p w14:paraId="6FA75E21" w14:textId="77777777" w:rsidR="007F2335" w:rsidRPr="00036217" w:rsidRDefault="007F2335" w:rsidP="009E58D0">
      <w:pPr>
        <w:spacing w:after="0" w:line="240" w:lineRule="auto"/>
        <w:jc w:val="both"/>
        <w:rPr>
          <w:rFonts w:ascii="Arial" w:hAnsi="Arial" w:cs="Arial"/>
          <w:sz w:val="22"/>
          <w:szCs w:val="22"/>
        </w:rPr>
      </w:pPr>
    </w:p>
    <w:p w14:paraId="02D30DA1" w14:textId="3280FA86" w:rsidR="007F2335" w:rsidRPr="00036217" w:rsidRDefault="007F2335" w:rsidP="009E58D0">
      <w:pPr>
        <w:spacing w:after="0" w:line="240" w:lineRule="auto"/>
        <w:jc w:val="both"/>
        <w:rPr>
          <w:rFonts w:ascii="Arial" w:hAnsi="Arial" w:cs="Arial"/>
          <w:sz w:val="22"/>
          <w:szCs w:val="22"/>
        </w:rPr>
      </w:pPr>
      <w:r w:rsidRPr="00036217">
        <w:rPr>
          <w:rFonts w:ascii="Arial" w:hAnsi="Arial" w:cs="Arial"/>
          <w:sz w:val="22"/>
          <w:szCs w:val="22"/>
        </w:rPr>
        <w:t xml:space="preserve">Así las </w:t>
      </w:r>
      <w:r w:rsidR="008C28AC" w:rsidRPr="00036217">
        <w:rPr>
          <w:rFonts w:ascii="Arial" w:hAnsi="Arial" w:cs="Arial"/>
          <w:sz w:val="22"/>
          <w:szCs w:val="22"/>
        </w:rPr>
        <w:t>cosas,</w:t>
      </w:r>
      <w:r w:rsidRPr="00036217">
        <w:rPr>
          <w:rFonts w:ascii="Arial" w:hAnsi="Arial" w:cs="Arial"/>
          <w:sz w:val="22"/>
          <w:szCs w:val="22"/>
        </w:rPr>
        <w:t xml:space="preserve"> se requiere contar con un equipo ambiental idóneo para apoyar las solicitudes de evaluación de licencias ambiental, permisos y/o autorizaciones ambientales de los proyectos de energías limpias en La Guajira, principalmente, en lo relacionado con:</w:t>
      </w:r>
    </w:p>
    <w:p w14:paraId="75BE93DB" w14:textId="77777777" w:rsidR="007F2335" w:rsidRPr="00036217" w:rsidRDefault="007F2335" w:rsidP="009E58D0">
      <w:pPr>
        <w:spacing w:after="0" w:line="240" w:lineRule="auto"/>
        <w:jc w:val="both"/>
        <w:rPr>
          <w:rFonts w:ascii="Arial" w:hAnsi="Arial" w:cs="Arial"/>
          <w:sz w:val="22"/>
          <w:szCs w:val="22"/>
        </w:rPr>
      </w:pPr>
    </w:p>
    <w:p w14:paraId="2B3B2582" w14:textId="77777777" w:rsidR="007F2335" w:rsidRPr="00036217" w:rsidRDefault="007F2335" w:rsidP="009E58D0">
      <w:pPr>
        <w:pStyle w:val="Prrafodelista"/>
        <w:numPr>
          <w:ilvl w:val="0"/>
          <w:numId w:val="19"/>
        </w:numPr>
        <w:autoSpaceDE w:val="0"/>
        <w:autoSpaceDN w:val="0"/>
        <w:adjustRightInd w:val="0"/>
        <w:spacing w:after="0" w:line="240" w:lineRule="auto"/>
        <w:jc w:val="both"/>
        <w:rPr>
          <w:rFonts w:ascii="Arial" w:hAnsi="Arial" w:cs="Arial"/>
          <w:color w:val="000000" w:themeColor="text1"/>
          <w:sz w:val="22"/>
          <w:szCs w:val="22"/>
          <w:lang w:val="es-MX"/>
        </w:rPr>
      </w:pPr>
      <w:r w:rsidRPr="00036217">
        <w:rPr>
          <w:rFonts w:ascii="Arial" w:hAnsi="Arial" w:cs="Arial"/>
          <w:color w:val="000000" w:themeColor="text1"/>
          <w:sz w:val="22"/>
          <w:szCs w:val="22"/>
          <w:lang w:val="es-MX"/>
        </w:rPr>
        <w:t>Apoyar el equipo técnico evaluador, y realizar la evaluación ambiental de las solicitudes de los peticionarios de los diferentes instrumentos de manejo (EIA, PMA), permisos ambientales, Diagnostico, Ambiental de Alternativas –DAA, información adicional, y otras autorizaciones ambientales realizadas ante Corpoguajira o la ANLA y priorizadas por Hoja de Ruta Transición Energética justa en el departamento de La Guajira.</w:t>
      </w:r>
    </w:p>
    <w:p w14:paraId="171ABAD4" w14:textId="77777777" w:rsidR="007F2335" w:rsidRPr="00036217" w:rsidRDefault="007F2335" w:rsidP="009E58D0">
      <w:pPr>
        <w:pStyle w:val="Prrafodelista"/>
        <w:numPr>
          <w:ilvl w:val="0"/>
          <w:numId w:val="19"/>
        </w:numPr>
        <w:autoSpaceDE w:val="0"/>
        <w:autoSpaceDN w:val="0"/>
        <w:adjustRightInd w:val="0"/>
        <w:spacing w:after="0" w:line="240" w:lineRule="auto"/>
        <w:jc w:val="both"/>
        <w:rPr>
          <w:rFonts w:ascii="Arial" w:hAnsi="Arial" w:cs="Arial"/>
          <w:color w:val="000000" w:themeColor="text1"/>
          <w:sz w:val="22"/>
          <w:szCs w:val="22"/>
          <w:lang w:val="es-MX"/>
        </w:rPr>
      </w:pPr>
      <w:r w:rsidRPr="00036217">
        <w:rPr>
          <w:rFonts w:ascii="Arial" w:hAnsi="Arial" w:cs="Arial"/>
          <w:color w:val="000000" w:themeColor="text1"/>
          <w:sz w:val="22"/>
          <w:szCs w:val="22"/>
          <w:lang w:val="es-MX"/>
        </w:rPr>
        <w:t>Apoyar la evaluación de solicitudes de permisos o renovaciones de permisos de medición de recursos naturales (viento o brillo solar) en el área jurisdiccional de CORPOGUAJIRA.</w:t>
      </w:r>
    </w:p>
    <w:p w14:paraId="777E1F3E" w14:textId="77777777" w:rsidR="007F2335" w:rsidRPr="00036217" w:rsidRDefault="007F2335" w:rsidP="009E58D0">
      <w:pPr>
        <w:pStyle w:val="Prrafodelista"/>
        <w:numPr>
          <w:ilvl w:val="0"/>
          <w:numId w:val="19"/>
        </w:numPr>
        <w:spacing w:after="0" w:line="240" w:lineRule="auto"/>
        <w:jc w:val="both"/>
        <w:rPr>
          <w:rFonts w:ascii="Arial" w:eastAsia="Arial MT" w:hAnsi="Arial" w:cs="Arial"/>
          <w:color w:val="000000" w:themeColor="text1"/>
          <w:kern w:val="0"/>
          <w:sz w:val="22"/>
          <w:szCs w:val="22"/>
          <w14:ligatures w14:val="none"/>
        </w:rPr>
      </w:pPr>
      <w:r w:rsidRPr="00036217">
        <w:rPr>
          <w:rFonts w:ascii="Arial" w:eastAsia="Arial MT" w:hAnsi="Arial" w:cs="Arial"/>
          <w:color w:val="000000" w:themeColor="text1"/>
          <w:kern w:val="0"/>
          <w:sz w:val="22"/>
          <w:szCs w:val="22"/>
          <w14:ligatures w14:val="none"/>
        </w:rPr>
        <w:t>Apoyar al equipo evaluador en la planeación, desarrollo y elaboración de informes de visitas a campo, como insumos para las diferentes evaluaciones de las solicitudes de los peticionarios con relación a los instrumentos de manejo ambiental, trámites, permisos y otros que se requieran, en lo correspondiente al componente abiótico y apoyo al componente social.</w:t>
      </w:r>
    </w:p>
    <w:p w14:paraId="3C81919F" w14:textId="77777777" w:rsidR="007F2335" w:rsidRPr="00036217" w:rsidRDefault="007F2335" w:rsidP="009E58D0">
      <w:pPr>
        <w:autoSpaceDE w:val="0"/>
        <w:autoSpaceDN w:val="0"/>
        <w:adjustRightInd w:val="0"/>
        <w:spacing w:after="0" w:line="240" w:lineRule="auto"/>
        <w:ind w:left="360"/>
        <w:jc w:val="both"/>
        <w:rPr>
          <w:rFonts w:ascii="Arial" w:hAnsi="Arial" w:cs="Arial"/>
          <w:color w:val="000000" w:themeColor="text1"/>
          <w:sz w:val="22"/>
          <w:szCs w:val="22"/>
          <w:lang w:val="es-MX"/>
        </w:rPr>
      </w:pPr>
    </w:p>
    <w:p w14:paraId="43458819" w14:textId="77777777" w:rsidR="007F2335" w:rsidRPr="00036217" w:rsidRDefault="007F2335" w:rsidP="00D932E1">
      <w:pPr>
        <w:pStyle w:val="Prrafodelista"/>
        <w:spacing w:after="0" w:line="240" w:lineRule="auto"/>
        <w:ind w:left="1080"/>
        <w:jc w:val="both"/>
        <w:rPr>
          <w:rFonts w:ascii="Arial" w:hAnsi="Arial" w:cs="Arial"/>
          <w:b/>
          <w:bCs/>
          <w:sz w:val="22"/>
          <w:szCs w:val="22"/>
        </w:rPr>
      </w:pPr>
      <w:r w:rsidRPr="00036217">
        <w:rPr>
          <w:rFonts w:ascii="Arial" w:hAnsi="Arial" w:cs="Arial"/>
          <w:b/>
          <w:bCs/>
          <w:sz w:val="22"/>
          <w:szCs w:val="22"/>
        </w:rPr>
        <w:t xml:space="preserve">Apoyo técnico para la OAAS de </w:t>
      </w:r>
      <w:proofErr w:type="spellStart"/>
      <w:r w:rsidRPr="00036217">
        <w:rPr>
          <w:rFonts w:ascii="Arial" w:hAnsi="Arial" w:cs="Arial"/>
          <w:b/>
          <w:bCs/>
          <w:sz w:val="22"/>
          <w:szCs w:val="22"/>
        </w:rPr>
        <w:t>Minenergía</w:t>
      </w:r>
      <w:proofErr w:type="spellEnd"/>
      <w:r w:rsidRPr="00036217">
        <w:rPr>
          <w:rFonts w:ascii="Arial" w:hAnsi="Arial" w:cs="Arial"/>
          <w:b/>
          <w:bCs/>
          <w:sz w:val="22"/>
          <w:szCs w:val="22"/>
        </w:rPr>
        <w:t xml:space="preserve"> como cabeza del impulso de la TEJ en La Guajira.</w:t>
      </w:r>
    </w:p>
    <w:p w14:paraId="5D8304AA" w14:textId="77777777" w:rsidR="007F2335" w:rsidRPr="00036217" w:rsidRDefault="007F2335" w:rsidP="009E58D0">
      <w:pPr>
        <w:spacing w:after="0" w:line="240" w:lineRule="auto"/>
        <w:jc w:val="both"/>
        <w:rPr>
          <w:rFonts w:ascii="Arial" w:eastAsia="Arial MT" w:hAnsi="Arial" w:cs="Arial"/>
          <w:color w:val="000000" w:themeColor="text1"/>
          <w:kern w:val="0"/>
          <w:sz w:val="22"/>
          <w:szCs w:val="22"/>
          <w14:ligatures w14:val="none"/>
        </w:rPr>
      </w:pPr>
    </w:p>
    <w:p w14:paraId="0656E8F2" w14:textId="77777777" w:rsidR="007F2335" w:rsidRPr="00036217" w:rsidRDefault="007F2335" w:rsidP="009E58D0">
      <w:pPr>
        <w:pStyle w:val="Prrafodelista"/>
        <w:numPr>
          <w:ilvl w:val="0"/>
          <w:numId w:val="19"/>
        </w:numPr>
        <w:spacing w:after="0" w:line="240" w:lineRule="auto"/>
        <w:jc w:val="both"/>
        <w:rPr>
          <w:rFonts w:ascii="Arial" w:eastAsia="Arial MT" w:hAnsi="Arial" w:cs="Arial"/>
          <w:color w:val="000000" w:themeColor="text1"/>
          <w:kern w:val="0"/>
          <w:sz w:val="22"/>
          <w:szCs w:val="22"/>
          <w14:ligatures w14:val="none"/>
        </w:rPr>
      </w:pPr>
      <w:r w:rsidRPr="00036217">
        <w:rPr>
          <w:rFonts w:ascii="Arial" w:eastAsia="Arial MT" w:hAnsi="Arial" w:cs="Arial"/>
          <w:color w:val="000000" w:themeColor="text1"/>
          <w:kern w:val="0"/>
          <w:sz w:val="22"/>
          <w:szCs w:val="22"/>
          <w14:ligatures w14:val="none"/>
        </w:rPr>
        <w:t xml:space="preserve">Apoyar la planeación, articulación y desarrollo de las estrategias encaminadas a desarrollar espacios de participación para el fortalecimiento de capacidades con los actores del sector, en la gestión de los trámites ambientales de proyectos FNCER, y otros relacionados con el Pacto por La Guajira y articulados con la gestión ambiental de </w:t>
      </w:r>
      <w:proofErr w:type="spellStart"/>
      <w:r w:rsidRPr="00036217">
        <w:rPr>
          <w:rFonts w:ascii="Arial" w:eastAsia="Arial MT" w:hAnsi="Arial" w:cs="Arial"/>
          <w:color w:val="000000" w:themeColor="text1"/>
          <w:kern w:val="0"/>
          <w:sz w:val="22"/>
          <w:szCs w:val="22"/>
          <w14:ligatures w14:val="none"/>
        </w:rPr>
        <w:t>Corpoguajira</w:t>
      </w:r>
      <w:proofErr w:type="spellEnd"/>
      <w:r w:rsidRPr="00036217">
        <w:rPr>
          <w:rFonts w:ascii="Arial" w:eastAsia="Arial MT" w:hAnsi="Arial" w:cs="Arial"/>
          <w:color w:val="000000" w:themeColor="text1"/>
          <w:kern w:val="0"/>
          <w:sz w:val="22"/>
          <w:szCs w:val="22"/>
          <w14:ligatures w14:val="none"/>
        </w:rPr>
        <w:t xml:space="preserve"> desde el componente abiótico y apoyo al componente social.</w:t>
      </w:r>
    </w:p>
    <w:p w14:paraId="4F3330B4" w14:textId="77777777" w:rsidR="007F2335" w:rsidRPr="00036217" w:rsidRDefault="007F2335" w:rsidP="009E58D0">
      <w:pPr>
        <w:pStyle w:val="Prrafodelista"/>
        <w:spacing w:after="0" w:line="240" w:lineRule="auto"/>
        <w:jc w:val="both"/>
        <w:rPr>
          <w:rFonts w:ascii="Arial" w:eastAsia="Arial MT" w:hAnsi="Arial" w:cs="Arial"/>
          <w:color w:val="000000" w:themeColor="text1"/>
          <w:kern w:val="0"/>
          <w:sz w:val="22"/>
          <w:szCs w:val="22"/>
          <w14:ligatures w14:val="none"/>
        </w:rPr>
      </w:pPr>
    </w:p>
    <w:p w14:paraId="79E04A58" w14:textId="77777777" w:rsidR="007F2335" w:rsidRPr="00036217" w:rsidRDefault="007F2335" w:rsidP="009E58D0">
      <w:pPr>
        <w:pStyle w:val="Prrafodelista"/>
        <w:numPr>
          <w:ilvl w:val="0"/>
          <w:numId w:val="19"/>
        </w:numPr>
        <w:spacing w:after="0" w:line="240" w:lineRule="auto"/>
        <w:jc w:val="both"/>
        <w:rPr>
          <w:rFonts w:ascii="Arial" w:eastAsia="Arial MT" w:hAnsi="Arial" w:cs="Arial"/>
          <w:color w:val="000000" w:themeColor="text1"/>
          <w:kern w:val="0"/>
          <w:sz w:val="22"/>
          <w:szCs w:val="22"/>
          <w14:ligatures w14:val="none"/>
        </w:rPr>
      </w:pPr>
      <w:r w:rsidRPr="00036217">
        <w:rPr>
          <w:rFonts w:ascii="Arial" w:eastAsia="Arial MT" w:hAnsi="Arial" w:cs="Arial"/>
          <w:color w:val="000000" w:themeColor="text1"/>
          <w:kern w:val="0"/>
          <w:sz w:val="22"/>
          <w:szCs w:val="22"/>
          <w14:ligatures w14:val="none"/>
        </w:rPr>
        <w:t>Asistir, preparar documentos y presentaciones, y participar, de acuerdo con las instrucciones del Supervisor del Contrato, a las reuniones, comités, eventos y demás espacios que se requiera en cumplimiento del objeto del contrato, informando a la entidad y al equipo evaluador sobre los resultados y apoyando las actividades requeridas para el cumplimiento de los compromisos.</w:t>
      </w:r>
    </w:p>
    <w:p w14:paraId="2C9113D2" w14:textId="77777777" w:rsidR="007F2335" w:rsidRPr="00036217" w:rsidRDefault="007F2335" w:rsidP="009E58D0">
      <w:pPr>
        <w:pStyle w:val="Prrafodelista"/>
        <w:spacing w:after="0" w:line="240" w:lineRule="auto"/>
        <w:rPr>
          <w:rFonts w:ascii="Arial" w:eastAsia="Arial MT" w:hAnsi="Arial" w:cs="Arial"/>
          <w:color w:val="000000" w:themeColor="text1"/>
          <w:kern w:val="0"/>
          <w:sz w:val="22"/>
          <w:szCs w:val="22"/>
          <w14:ligatures w14:val="none"/>
        </w:rPr>
      </w:pPr>
    </w:p>
    <w:p w14:paraId="530A46E3" w14:textId="77777777" w:rsidR="007F2335" w:rsidRPr="00036217" w:rsidRDefault="007F2335" w:rsidP="009E58D0">
      <w:pPr>
        <w:pStyle w:val="Prrafodelista"/>
        <w:numPr>
          <w:ilvl w:val="0"/>
          <w:numId w:val="19"/>
        </w:numPr>
        <w:spacing w:after="0" w:line="240" w:lineRule="auto"/>
        <w:jc w:val="both"/>
        <w:rPr>
          <w:rFonts w:ascii="Arial" w:eastAsia="Arial MT" w:hAnsi="Arial" w:cs="Arial"/>
          <w:color w:val="000000" w:themeColor="text1"/>
          <w:kern w:val="0"/>
          <w:sz w:val="22"/>
          <w:szCs w:val="22"/>
          <w14:ligatures w14:val="none"/>
        </w:rPr>
      </w:pPr>
      <w:r w:rsidRPr="00036217">
        <w:rPr>
          <w:rFonts w:ascii="Arial" w:hAnsi="Arial" w:cs="Arial"/>
          <w:color w:val="000000" w:themeColor="text1"/>
          <w:sz w:val="22"/>
          <w:szCs w:val="22"/>
        </w:rPr>
        <w:t xml:space="preserve">Apoyar, planear y desarrollar en coordinación con </w:t>
      </w:r>
      <w:proofErr w:type="spellStart"/>
      <w:r w:rsidRPr="00036217">
        <w:rPr>
          <w:rFonts w:ascii="Arial" w:hAnsi="Arial" w:cs="Arial"/>
          <w:color w:val="000000" w:themeColor="text1"/>
          <w:sz w:val="22"/>
          <w:szCs w:val="22"/>
        </w:rPr>
        <w:t>Corpoguajira</w:t>
      </w:r>
      <w:proofErr w:type="spellEnd"/>
      <w:r w:rsidRPr="00036217">
        <w:rPr>
          <w:rFonts w:ascii="Arial" w:hAnsi="Arial" w:cs="Arial"/>
          <w:color w:val="000000" w:themeColor="text1"/>
          <w:sz w:val="22"/>
          <w:szCs w:val="22"/>
        </w:rPr>
        <w:t>, así como las entidades adscritas al Ministerio y otras entidades del territorio, las diferentes estrategias para mejorar el relacionamiento en el sector energético de La Guajira en el marco del Pacto por la Guajira en relación con los proyectos estratégicos del sector en el departamento de La Guajira</w:t>
      </w:r>
    </w:p>
    <w:p w14:paraId="4C4E44D0" w14:textId="77777777" w:rsidR="007F2335" w:rsidRPr="00036217" w:rsidRDefault="007F2335" w:rsidP="009E58D0">
      <w:pPr>
        <w:pStyle w:val="Prrafodelista"/>
        <w:spacing w:after="0" w:line="240" w:lineRule="auto"/>
        <w:rPr>
          <w:rFonts w:ascii="Arial" w:eastAsia="Arial MT" w:hAnsi="Arial" w:cs="Arial"/>
          <w:color w:val="000000" w:themeColor="text1"/>
          <w:kern w:val="0"/>
          <w:sz w:val="22"/>
          <w:szCs w:val="22"/>
          <w14:ligatures w14:val="none"/>
        </w:rPr>
      </w:pPr>
    </w:p>
    <w:p w14:paraId="71B2AAF0" w14:textId="77777777" w:rsidR="007F2335" w:rsidRPr="00036217" w:rsidRDefault="007F2335" w:rsidP="009E58D0">
      <w:pPr>
        <w:pStyle w:val="Prrafodelista"/>
        <w:numPr>
          <w:ilvl w:val="0"/>
          <w:numId w:val="19"/>
        </w:numPr>
        <w:spacing w:after="0" w:line="240" w:lineRule="auto"/>
        <w:jc w:val="both"/>
        <w:rPr>
          <w:rFonts w:ascii="Arial" w:eastAsia="Arial MT" w:hAnsi="Arial" w:cs="Arial"/>
          <w:color w:val="000000" w:themeColor="text1"/>
          <w:kern w:val="0"/>
          <w:sz w:val="22"/>
          <w:szCs w:val="22"/>
          <w14:ligatures w14:val="none"/>
        </w:rPr>
      </w:pPr>
      <w:r w:rsidRPr="00036217">
        <w:rPr>
          <w:rFonts w:ascii="Arial" w:eastAsia="Arial MT" w:hAnsi="Arial" w:cs="Arial"/>
          <w:color w:val="000000" w:themeColor="text1"/>
          <w:kern w:val="0"/>
          <w:sz w:val="22"/>
          <w:szCs w:val="22"/>
          <w14:ligatures w14:val="none"/>
        </w:rPr>
        <w:t xml:space="preserve">Liderar y apoyar la planeación, ejecución y desarrollo de la mesa ambiental del Pacto por La Guajira, llevar las actas de reunión, hacer el seguimiento a los </w:t>
      </w:r>
      <w:r w:rsidRPr="00036217">
        <w:rPr>
          <w:rFonts w:ascii="Arial" w:eastAsia="Arial MT" w:hAnsi="Arial" w:cs="Arial"/>
          <w:color w:val="000000" w:themeColor="text1"/>
          <w:kern w:val="0"/>
          <w:sz w:val="22"/>
          <w:szCs w:val="22"/>
          <w14:ligatures w14:val="none"/>
        </w:rPr>
        <w:lastRenderedPageBreak/>
        <w:t>compromisos y articular con la supervisión del contrato, las estrategias y demás gestiones para el cumplimiento de los compromisos adquiridos y el fortalecimiento de la gestión ambiental.</w:t>
      </w:r>
    </w:p>
    <w:p w14:paraId="6E54AF0C" w14:textId="77777777" w:rsidR="007F2335" w:rsidRPr="00036217" w:rsidRDefault="007F2335" w:rsidP="009E58D0">
      <w:pPr>
        <w:spacing w:after="0" w:line="240" w:lineRule="auto"/>
        <w:jc w:val="both"/>
        <w:rPr>
          <w:rFonts w:ascii="Arial" w:hAnsi="Arial" w:cs="Arial"/>
          <w:sz w:val="22"/>
          <w:szCs w:val="22"/>
        </w:rPr>
      </w:pPr>
    </w:p>
    <w:p w14:paraId="41CC54EC" w14:textId="77777777" w:rsidR="007F2335" w:rsidRPr="00036217" w:rsidRDefault="007F2335" w:rsidP="009E58D0">
      <w:pPr>
        <w:spacing w:after="0" w:line="240" w:lineRule="auto"/>
        <w:rPr>
          <w:rFonts w:ascii="Arial" w:hAnsi="Arial" w:cs="Arial"/>
          <w:sz w:val="22"/>
          <w:szCs w:val="22"/>
        </w:rPr>
      </w:pPr>
    </w:p>
    <w:p w14:paraId="56E2BB6C" w14:textId="77777777" w:rsidR="007F2335" w:rsidRPr="00036217" w:rsidRDefault="007F2335" w:rsidP="009E58D0">
      <w:pPr>
        <w:spacing w:after="0" w:line="240" w:lineRule="auto"/>
        <w:rPr>
          <w:rFonts w:ascii="Arial" w:hAnsi="Arial" w:cs="Arial"/>
          <w:sz w:val="22"/>
          <w:szCs w:val="22"/>
        </w:rPr>
      </w:pPr>
    </w:p>
    <w:p w14:paraId="533D0855" w14:textId="77777777" w:rsidR="007F2335" w:rsidRPr="00036217" w:rsidRDefault="007F2335" w:rsidP="009E58D0">
      <w:pPr>
        <w:spacing w:after="0" w:line="240" w:lineRule="auto"/>
        <w:rPr>
          <w:rFonts w:ascii="Arial" w:hAnsi="Arial" w:cs="Arial"/>
          <w:sz w:val="22"/>
          <w:szCs w:val="22"/>
        </w:rPr>
      </w:pPr>
    </w:p>
    <w:p w14:paraId="67758682" w14:textId="77777777" w:rsidR="007F2335" w:rsidRPr="00036217" w:rsidRDefault="007F2335" w:rsidP="009E58D0">
      <w:pPr>
        <w:spacing w:after="0" w:line="240" w:lineRule="auto"/>
        <w:rPr>
          <w:rFonts w:ascii="Arial" w:hAnsi="Arial" w:cs="Arial"/>
          <w:sz w:val="22"/>
          <w:szCs w:val="22"/>
        </w:rPr>
      </w:pPr>
    </w:p>
    <w:p w14:paraId="22B61D11" w14:textId="77777777" w:rsidR="007F2335" w:rsidRPr="00036217" w:rsidRDefault="007F2335" w:rsidP="009E58D0">
      <w:pPr>
        <w:spacing w:after="0" w:line="240" w:lineRule="auto"/>
        <w:rPr>
          <w:rFonts w:ascii="Arial" w:hAnsi="Arial" w:cs="Arial"/>
          <w:sz w:val="22"/>
          <w:szCs w:val="22"/>
        </w:rPr>
      </w:pPr>
    </w:p>
    <w:p w14:paraId="3F85E7F9" w14:textId="77777777" w:rsidR="007F2335" w:rsidRPr="00036217" w:rsidRDefault="007F2335" w:rsidP="009E58D0">
      <w:pPr>
        <w:spacing w:after="0" w:line="240" w:lineRule="auto"/>
        <w:rPr>
          <w:rFonts w:ascii="Arial" w:hAnsi="Arial" w:cs="Arial"/>
          <w:sz w:val="22"/>
          <w:szCs w:val="22"/>
        </w:rPr>
      </w:pPr>
    </w:p>
    <w:p w14:paraId="0F210A49" w14:textId="77777777" w:rsidR="007F2335" w:rsidRPr="00036217" w:rsidRDefault="007F2335" w:rsidP="009E58D0">
      <w:pPr>
        <w:spacing w:after="0" w:line="240" w:lineRule="auto"/>
        <w:rPr>
          <w:rFonts w:ascii="Arial" w:hAnsi="Arial" w:cs="Arial"/>
          <w:sz w:val="22"/>
          <w:szCs w:val="22"/>
        </w:rPr>
      </w:pPr>
    </w:p>
    <w:p w14:paraId="5C130A0C" w14:textId="77777777" w:rsidR="007F2335" w:rsidRPr="00036217" w:rsidRDefault="007F2335" w:rsidP="009E58D0">
      <w:pPr>
        <w:spacing w:after="0" w:line="240" w:lineRule="auto"/>
        <w:jc w:val="both"/>
        <w:rPr>
          <w:rFonts w:ascii="Arial" w:eastAsia="Times New Roman" w:hAnsi="Arial" w:cs="Arial"/>
          <w:b/>
          <w:bCs/>
          <w:kern w:val="36"/>
          <w:sz w:val="22"/>
          <w:szCs w:val="22"/>
          <w:lang w:val="es-CO" w:eastAsia="es-MX"/>
          <w14:ligatures w14:val="none"/>
        </w:rPr>
      </w:pPr>
    </w:p>
    <w:p w14:paraId="002ACE6F" w14:textId="77777777" w:rsidR="0014751F" w:rsidRPr="00036217" w:rsidRDefault="0014751F" w:rsidP="009E58D0">
      <w:pPr>
        <w:spacing w:after="0" w:line="240" w:lineRule="auto"/>
        <w:rPr>
          <w:rFonts w:ascii="Arial" w:hAnsi="Arial" w:cs="Arial"/>
          <w:sz w:val="22"/>
          <w:szCs w:val="22"/>
        </w:rPr>
      </w:pPr>
    </w:p>
    <w:sectPr w:rsidR="0014751F" w:rsidRPr="000362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444"/>
    <w:multiLevelType w:val="hybridMultilevel"/>
    <w:tmpl w:val="EA488E7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32A1249"/>
    <w:multiLevelType w:val="multilevel"/>
    <w:tmpl w:val="7040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493248"/>
    <w:multiLevelType w:val="hybridMultilevel"/>
    <w:tmpl w:val="07907994"/>
    <w:lvl w:ilvl="0" w:tplc="0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B11D07"/>
    <w:multiLevelType w:val="multilevel"/>
    <w:tmpl w:val="B8EA7C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1F344C"/>
    <w:multiLevelType w:val="hybridMultilevel"/>
    <w:tmpl w:val="ECB446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C926FA"/>
    <w:multiLevelType w:val="multilevel"/>
    <w:tmpl w:val="10C8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7363E"/>
    <w:multiLevelType w:val="multilevel"/>
    <w:tmpl w:val="3F64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D2B9F"/>
    <w:multiLevelType w:val="multilevel"/>
    <w:tmpl w:val="7AD47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32647"/>
    <w:multiLevelType w:val="multilevel"/>
    <w:tmpl w:val="3E00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760EF6"/>
    <w:multiLevelType w:val="hybridMultilevel"/>
    <w:tmpl w:val="3E36ECB4"/>
    <w:lvl w:ilvl="0" w:tplc="CD1A09A4">
      <w:start w:val="1"/>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1660603"/>
    <w:multiLevelType w:val="multilevel"/>
    <w:tmpl w:val="8DAA4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10317B"/>
    <w:multiLevelType w:val="multilevel"/>
    <w:tmpl w:val="F78C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D5161E"/>
    <w:multiLevelType w:val="multilevel"/>
    <w:tmpl w:val="4E30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EC6F3C"/>
    <w:multiLevelType w:val="multilevel"/>
    <w:tmpl w:val="29A631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912CE9"/>
    <w:multiLevelType w:val="multilevel"/>
    <w:tmpl w:val="7820FD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0B4538"/>
    <w:multiLevelType w:val="hybridMultilevel"/>
    <w:tmpl w:val="77847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C71C14"/>
    <w:multiLevelType w:val="multilevel"/>
    <w:tmpl w:val="B802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BC4155"/>
    <w:multiLevelType w:val="hybridMultilevel"/>
    <w:tmpl w:val="AF0CE70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C314387"/>
    <w:multiLevelType w:val="hybridMultilevel"/>
    <w:tmpl w:val="7F52FF34"/>
    <w:lvl w:ilvl="0" w:tplc="08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DB136D5"/>
    <w:multiLevelType w:val="multilevel"/>
    <w:tmpl w:val="787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A97CF3"/>
    <w:multiLevelType w:val="multilevel"/>
    <w:tmpl w:val="81FE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7F744A"/>
    <w:multiLevelType w:val="multilevel"/>
    <w:tmpl w:val="1212B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435BED"/>
    <w:multiLevelType w:val="multilevel"/>
    <w:tmpl w:val="AFF4C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930C94"/>
    <w:multiLevelType w:val="multilevel"/>
    <w:tmpl w:val="8B164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AE126A"/>
    <w:multiLevelType w:val="multilevel"/>
    <w:tmpl w:val="5ABC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71796E"/>
    <w:multiLevelType w:val="hybridMultilevel"/>
    <w:tmpl w:val="311A1A92"/>
    <w:lvl w:ilvl="0" w:tplc="1C66ECD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473566405">
    <w:abstractNumId w:val="5"/>
  </w:num>
  <w:num w:numId="2" w16cid:durableId="576986751">
    <w:abstractNumId w:val="1"/>
  </w:num>
  <w:num w:numId="3" w16cid:durableId="609051676">
    <w:abstractNumId w:val="12"/>
  </w:num>
  <w:num w:numId="4" w16cid:durableId="254367131">
    <w:abstractNumId w:val="16"/>
  </w:num>
  <w:num w:numId="5" w16cid:durableId="930969752">
    <w:abstractNumId w:val="23"/>
  </w:num>
  <w:num w:numId="6" w16cid:durableId="593442911">
    <w:abstractNumId w:val="13"/>
  </w:num>
  <w:num w:numId="7" w16cid:durableId="1841890999">
    <w:abstractNumId w:val="11"/>
  </w:num>
  <w:num w:numId="8" w16cid:durableId="652294076">
    <w:abstractNumId w:val="20"/>
  </w:num>
  <w:num w:numId="9" w16cid:durableId="429472647">
    <w:abstractNumId w:val="22"/>
  </w:num>
  <w:num w:numId="10" w16cid:durableId="1740593606">
    <w:abstractNumId w:val="24"/>
  </w:num>
  <w:num w:numId="11" w16cid:durableId="978267052">
    <w:abstractNumId w:val="21"/>
  </w:num>
  <w:num w:numId="12" w16cid:durableId="1426153408">
    <w:abstractNumId w:val="10"/>
  </w:num>
  <w:num w:numId="13" w16cid:durableId="2013754087">
    <w:abstractNumId w:val="8"/>
  </w:num>
  <w:num w:numId="14" w16cid:durableId="515653826">
    <w:abstractNumId w:val="19"/>
  </w:num>
  <w:num w:numId="15" w16cid:durableId="2004356728">
    <w:abstractNumId w:val="7"/>
  </w:num>
  <w:num w:numId="16" w16cid:durableId="1910650546">
    <w:abstractNumId w:val="14"/>
  </w:num>
  <w:num w:numId="17" w16cid:durableId="168982651">
    <w:abstractNumId w:val="9"/>
  </w:num>
  <w:num w:numId="18" w16cid:durableId="937296782">
    <w:abstractNumId w:val="2"/>
  </w:num>
  <w:num w:numId="19" w16cid:durableId="1717317243">
    <w:abstractNumId w:val="18"/>
  </w:num>
  <w:num w:numId="20" w16cid:durableId="1209999542">
    <w:abstractNumId w:val="25"/>
  </w:num>
  <w:num w:numId="21" w16cid:durableId="661153931">
    <w:abstractNumId w:val="0"/>
  </w:num>
  <w:num w:numId="22" w16cid:durableId="728460109">
    <w:abstractNumId w:val="15"/>
  </w:num>
  <w:num w:numId="23" w16cid:durableId="707871382">
    <w:abstractNumId w:val="3"/>
  </w:num>
  <w:num w:numId="24" w16cid:durableId="1800798411">
    <w:abstractNumId w:val="4"/>
  </w:num>
  <w:num w:numId="25" w16cid:durableId="855726863">
    <w:abstractNumId w:val="6"/>
  </w:num>
  <w:num w:numId="26" w16cid:durableId="11815541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327"/>
    <w:rsid w:val="00036217"/>
    <w:rsid w:val="001074EE"/>
    <w:rsid w:val="0014751F"/>
    <w:rsid w:val="00195837"/>
    <w:rsid w:val="00233ABE"/>
    <w:rsid w:val="00332B33"/>
    <w:rsid w:val="00333A06"/>
    <w:rsid w:val="004B21A0"/>
    <w:rsid w:val="004B7E7E"/>
    <w:rsid w:val="00627D87"/>
    <w:rsid w:val="006339DD"/>
    <w:rsid w:val="00705FC0"/>
    <w:rsid w:val="00743673"/>
    <w:rsid w:val="007F2335"/>
    <w:rsid w:val="008C28AC"/>
    <w:rsid w:val="009250F2"/>
    <w:rsid w:val="009E0492"/>
    <w:rsid w:val="009E3FE5"/>
    <w:rsid w:val="009E58D0"/>
    <w:rsid w:val="00A456EA"/>
    <w:rsid w:val="00AB6EF4"/>
    <w:rsid w:val="00AC3C9F"/>
    <w:rsid w:val="00B54C56"/>
    <w:rsid w:val="00BB1888"/>
    <w:rsid w:val="00C53CF5"/>
    <w:rsid w:val="00C548AF"/>
    <w:rsid w:val="00C56349"/>
    <w:rsid w:val="00C66BE4"/>
    <w:rsid w:val="00CE06CB"/>
    <w:rsid w:val="00D37D36"/>
    <w:rsid w:val="00D53FF5"/>
    <w:rsid w:val="00D932E1"/>
    <w:rsid w:val="00D97036"/>
    <w:rsid w:val="00DD4FE2"/>
    <w:rsid w:val="00E34470"/>
    <w:rsid w:val="00EA7826"/>
    <w:rsid w:val="00EF1327"/>
    <w:rsid w:val="00F23C77"/>
    <w:rsid w:val="00F31A5C"/>
    <w:rsid w:val="00F761EF"/>
    <w:rsid w:val="00F76D94"/>
    <w:rsid w:val="00FC17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5AB39"/>
  <w15:chartTrackingRefBased/>
  <w15:docId w15:val="{40A1F29D-C39B-C84F-8242-D08F1533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paragraph" w:styleId="Ttulo1">
    <w:name w:val="heading 1"/>
    <w:basedOn w:val="Normal"/>
    <w:next w:val="Normal"/>
    <w:link w:val="Ttulo1Car"/>
    <w:uiPriority w:val="9"/>
    <w:qFormat/>
    <w:rsid w:val="00EF1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F1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EF132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F132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F132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F132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F132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F132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F132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F1327"/>
    <w:rPr>
      <w:rFonts w:asciiTheme="majorHAnsi" w:eastAsiaTheme="majorEastAsia" w:hAnsiTheme="majorHAnsi" w:cstheme="majorBidi"/>
      <w:color w:val="0F4761" w:themeColor="accent1" w:themeShade="BF"/>
      <w:sz w:val="40"/>
      <w:szCs w:val="40"/>
      <w:lang w:val="es-ES"/>
    </w:rPr>
  </w:style>
  <w:style w:type="character" w:customStyle="1" w:styleId="Ttulo2Car">
    <w:name w:val="Título 2 Car"/>
    <w:basedOn w:val="Fuentedeprrafopredeter"/>
    <w:link w:val="Ttulo2"/>
    <w:uiPriority w:val="9"/>
    <w:rsid w:val="00EF1327"/>
    <w:rPr>
      <w:rFonts w:asciiTheme="majorHAnsi" w:eastAsiaTheme="majorEastAsia" w:hAnsiTheme="majorHAnsi" w:cstheme="majorBidi"/>
      <w:color w:val="0F4761" w:themeColor="accent1" w:themeShade="BF"/>
      <w:sz w:val="32"/>
      <w:szCs w:val="32"/>
      <w:lang w:val="es-ES"/>
    </w:rPr>
  </w:style>
  <w:style w:type="character" w:customStyle="1" w:styleId="Ttulo3Car">
    <w:name w:val="Título 3 Car"/>
    <w:basedOn w:val="Fuentedeprrafopredeter"/>
    <w:link w:val="Ttulo3"/>
    <w:uiPriority w:val="9"/>
    <w:rsid w:val="00EF1327"/>
    <w:rPr>
      <w:rFonts w:eastAsiaTheme="majorEastAsia" w:cstheme="majorBidi"/>
      <w:color w:val="0F4761" w:themeColor="accent1" w:themeShade="BF"/>
      <w:sz w:val="28"/>
      <w:szCs w:val="28"/>
      <w:lang w:val="es-ES"/>
    </w:rPr>
  </w:style>
  <w:style w:type="character" w:customStyle="1" w:styleId="Ttulo4Car">
    <w:name w:val="Título 4 Car"/>
    <w:basedOn w:val="Fuentedeprrafopredeter"/>
    <w:link w:val="Ttulo4"/>
    <w:uiPriority w:val="9"/>
    <w:semiHidden/>
    <w:rsid w:val="00EF1327"/>
    <w:rPr>
      <w:rFonts w:eastAsiaTheme="majorEastAsia" w:cstheme="majorBidi"/>
      <w:i/>
      <w:iCs/>
      <w:color w:val="0F4761" w:themeColor="accent1" w:themeShade="BF"/>
      <w:lang w:val="es-ES"/>
    </w:rPr>
  </w:style>
  <w:style w:type="character" w:customStyle="1" w:styleId="Ttulo5Car">
    <w:name w:val="Título 5 Car"/>
    <w:basedOn w:val="Fuentedeprrafopredeter"/>
    <w:link w:val="Ttulo5"/>
    <w:uiPriority w:val="9"/>
    <w:semiHidden/>
    <w:rsid w:val="00EF1327"/>
    <w:rPr>
      <w:rFonts w:eastAsiaTheme="majorEastAsia" w:cstheme="majorBidi"/>
      <w:color w:val="0F4761" w:themeColor="accent1" w:themeShade="BF"/>
      <w:lang w:val="es-ES"/>
    </w:rPr>
  </w:style>
  <w:style w:type="character" w:customStyle="1" w:styleId="Ttulo6Car">
    <w:name w:val="Título 6 Car"/>
    <w:basedOn w:val="Fuentedeprrafopredeter"/>
    <w:link w:val="Ttulo6"/>
    <w:uiPriority w:val="9"/>
    <w:semiHidden/>
    <w:rsid w:val="00EF1327"/>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EF1327"/>
    <w:rPr>
      <w:rFonts w:eastAsiaTheme="majorEastAsia" w:cstheme="majorBidi"/>
      <w:color w:val="595959" w:themeColor="text1" w:themeTint="A6"/>
      <w:lang w:val="es-ES"/>
    </w:rPr>
  </w:style>
  <w:style w:type="character" w:customStyle="1" w:styleId="Ttulo8Car">
    <w:name w:val="Título 8 Car"/>
    <w:basedOn w:val="Fuentedeprrafopredeter"/>
    <w:link w:val="Ttulo8"/>
    <w:uiPriority w:val="9"/>
    <w:semiHidden/>
    <w:rsid w:val="00EF1327"/>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EF1327"/>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EF1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F1327"/>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EF132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F1327"/>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EF1327"/>
    <w:pPr>
      <w:spacing w:before="160"/>
      <w:jc w:val="center"/>
    </w:pPr>
    <w:rPr>
      <w:i/>
      <w:iCs/>
      <w:color w:val="404040" w:themeColor="text1" w:themeTint="BF"/>
    </w:rPr>
  </w:style>
  <w:style w:type="character" w:customStyle="1" w:styleId="CitaCar">
    <w:name w:val="Cita Car"/>
    <w:basedOn w:val="Fuentedeprrafopredeter"/>
    <w:link w:val="Cita"/>
    <w:uiPriority w:val="29"/>
    <w:rsid w:val="00EF1327"/>
    <w:rPr>
      <w:i/>
      <w:iCs/>
      <w:color w:val="404040" w:themeColor="text1" w:themeTint="BF"/>
      <w:lang w:val="es-ES"/>
    </w:rPr>
  </w:style>
  <w:style w:type="paragraph" w:styleId="Prrafodelista">
    <w:name w:val="List Paragraph"/>
    <w:basedOn w:val="Normal"/>
    <w:uiPriority w:val="34"/>
    <w:qFormat/>
    <w:rsid w:val="00EF1327"/>
    <w:pPr>
      <w:ind w:left="720"/>
      <w:contextualSpacing/>
    </w:pPr>
  </w:style>
  <w:style w:type="character" w:styleId="nfasisintenso">
    <w:name w:val="Intense Emphasis"/>
    <w:basedOn w:val="Fuentedeprrafopredeter"/>
    <w:uiPriority w:val="21"/>
    <w:qFormat/>
    <w:rsid w:val="00EF1327"/>
    <w:rPr>
      <w:i/>
      <w:iCs/>
      <w:color w:val="0F4761" w:themeColor="accent1" w:themeShade="BF"/>
    </w:rPr>
  </w:style>
  <w:style w:type="paragraph" w:styleId="Citadestacada">
    <w:name w:val="Intense Quote"/>
    <w:basedOn w:val="Normal"/>
    <w:next w:val="Normal"/>
    <w:link w:val="CitadestacadaCar"/>
    <w:uiPriority w:val="30"/>
    <w:qFormat/>
    <w:rsid w:val="00EF1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F1327"/>
    <w:rPr>
      <w:i/>
      <w:iCs/>
      <w:color w:val="0F4761" w:themeColor="accent1" w:themeShade="BF"/>
      <w:lang w:val="es-ES"/>
    </w:rPr>
  </w:style>
  <w:style w:type="character" w:styleId="Referenciaintensa">
    <w:name w:val="Intense Reference"/>
    <w:basedOn w:val="Fuentedeprrafopredeter"/>
    <w:uiPriority w:val="32"/>
    <w:qFormat/>
    <w:rsid w:val="00EF1327"/>
    <w:rPr>
      <w:b/>
      <w:bCs/>
      <w:smallCaps/>
      <w:color w:val="0F4761" w:themeColor="accent1" w:themeShade="BF"/>
      <w:spacing w:val="5"/>
    </w:rPr>
  </w:style>
  <w:style w:type="paragraph" w:styleId="NormalWeb">
    <w:name w:val="Normal (Web)"/>
    <w:basedOn w:val="Normal"/>
    <w:uiPriority w:val="99"/>
    <w:semiHidden/>
    <w:unhideWhenUsed/>
    <w:rsid w:val="00EF1327"/>
    <w:pPr>
      <w:spacing w:before="100" w:beforeAutospacing="1" w:after="100" w:afterAutospacing="1" w:line="240" w:lineRule="auto"/>
    </w:pPr>
    <w:rPr>
      <w:rFonts w:ascii="Times New Roman" w:eastAsia="Times New Roman" w:hAnsi="Times New Roman" w:cs="Times New Roman"/>
      <w:kern w:val="0"/>
      <w:lang w:val="es-CO" w:eastAsia="es-MX"/>
      <w14:ligatures w14:val="none"/>
    </w:rPr>
  </w:style>
  <w:style w:type="character" w:styleId="Textoennegrita">
    <w:name w:val="Strong"/>
    <w:basedOn w:val="Fuentedeprrafopredeter"/>
    <w:uiPriority w:val="22"/>
    <w:qFormat/>
    <w:rsid w:val="00EF1327"/>
    <w:rPr>
      <w:b/>
      <w:bCs/>
    </w:rPr>
  </w:style>
  <w:style w:type="character" w:styleId="nfasis">
    <w:name w:val="Emphasis"/>
    <w:basedOn w:val="Fuentedeprrafopredeter"/>
    <w:uiPriority w:val="20"/>
    <w:qFormat/>
    <w:rsid w:val="00F76D94"/>
    <w:rPr>
      <w:i/>
      <w:iCs/>
    </w:rPr>
  </w:style>
  <w:style w:type="table" w:styleId="Tablaconcuadrcula">
    <w:name w:val="Table Grid"/>
    <w:basedOn w:val="Tablanormal"/>
    <w:uiPriority w:val="39"/>
    <w:rsid w:val="007F2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26</Pages>
  <Words>8394</Words>
  <Characters>46169</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Muñoz Reyes</dc:creator>
  <cp:keywords/>
  <dc:description/>
  <cp:lastModifiedBy>Maria Camila Muñoz Reyes</cp:lastModifiedBy>
  <cp:revision>23</cp:revision>
  <dcterms:created xsi:type="dcterms:W3CDTF">2025-12-10T17:17:00Z</dcterms:created>
  <dcterms:modified xsi:type="dcterms:W3CDTF">2025-12-11T14:02:00Z</dcterms:modified>
</cp:coreProperties>
</file>